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3B" w:rsidRPr="008B5B91" w:rsidRDefault="00347E3B" w:rsidP="00347E3B">
      <w:pPr>
        <w:shd w:val="clear" w:color="auto" w:fill="FFFFFF"/>
        <w:spacing w:after="210" w:line="194" w:lineRule="atLeast"/>
        <w:ind w:left="-225" w:right="-225"/>
        <w:outlineLvl w:val="1"/>
        <w:rPr>
          <w:rFonts w:ascii="Verdana" w:eastAsia="Times New Roman" w:hAnsi="Verdana" w:cs="Times New Roman"/>
          <w:b/>
          <w:bCs/>
          <w:color w:val="0269B3"/>
          <w:sz w:val="20"/>
          <w:szCs w:val="20"/>
          <w:lang w:eastAsia="lv-LV"/>
        </w:rPr>
      </w:pPr>
      <w:r w:rsidRPr="008B5B91">
        <w:rPr>
          <w:rFonts w:ascii="Verdana" w:eastAsia="Times New Roman" w:hAnsi="Verdana" w:cs="Times New Roman"/>
          <w:b/>
          <w:bCs/>
          <w:color w:val="0269B3"/>
          <w:sz w:val="20"/>
          <w:szCs w:val="20"/>
          <w:lang w:eastAsia="lv-LV"/>
        </w:rPr>
        <w:t>Sociālās rehabilitācijas pakalpojums</w:t>
      </w:r>
      <w:r w:rsidR="002F5642">
        <w:rPr>
          <w:rFonts w:ascii="Verdana" w:eastAsia="Times New Roman" w:hAnsi="Verdana" w:cs="Times New Roman"/>
          <w:b/>
          <w:bCs/>
          <w:color w:val="0269B3"/>
          <w:sz w:val="20"/>
          <w:szCs w:val="20"/>
          <w:lang w:eastAsia="lv-LV"/>
        </w:rPr>
        <w:t xml:space="preserve"> sociālās rehabilitācijas institūcijās</w:t>
      </w:r>
      <w:r w:rsidRPr="008B5B91">
        <w:rPr>
          <w:rFonts w:ascii="Verdana" w:eastAsia="Times New Roman" w:hAnsi="Verdana" w:cs="Times New Roman"/>
          <w:b/>
          <w:bCs/>
          <w:color w:val="0269B3"/>
          <w:sz w:val="20"/>
          <w:szCs w:val="20"/>
          <w:lang w:eastAsia="lv-LV"/>
        </w:rPr>
        <w:t xml:space="preserve"> par valsts budžeta līdzekļiem</w:t>
      </w:r>
    </w:p>
    <w:tbl>
      <w:tblPr>
        <w:tblW w:w="1394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03"/>
        <w:gridCol w:w="9839"/>
      </w:tblGrid>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funkcija/uzdevums</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Pasākumu kopums, kas vērsts uz sociālās funkcionēšanas spēju atjaunošanu vai uzlabošanu, lai nodrošinātu sociālā statusa atgūšanu un iekļaušanos sabiedrībā, un ietver sevī pakalpojumus dzīvesvietā un sociālās aprūpes un sociālās rehabilitācijas institūcijā vai dzīvesvietā vai sociālās aprūpes un sociālās rehabilitācijas institūcijā</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īss apraksts</w:t>
            </w:r>
          </w:p>
        </w:tc>
        <w:tc>
          <w:tcPr>
            <w:tcW w:w="9839" w:type="dxa"/>
            <w:tcBorders>
              <w:top w:val="outset" w:sz="6" w:space="0" w:color="auto"/>
              <w:left w:val="outset" w:sz="6" w:space="0" w:color="auto"/>
              <w:bottom w:val="outset" w:sz="6" w:space="0" w:color="auto"/>
              <w:right w:val="outset" w:sz="6" w:space="0" w:color="auto"/>
            </w:tcBorders>
            <w:hideMark/>
          </w:tcPr>
          <w:p w:rsidR="008E0AF5" w:rsidRPr="008E0AF5" w:rsidRDefault="008E0AF5" w:rsidP="008E0AF5">
            <w:pPr>
              <w:shd w:val="clear" w:color="auto" w:fill="FFFFFF"/>
              <w:spacing w:after="0" w:line="293" w:lineRule="atLeast"/>
              <w:ind w:firstLine="300"/>
              <w:jc w:val="both"/>
              <w:rPr>
                <w:rFonts w:ascii="Verdana" w:eastAsia="Times New Roman" w:hAnsi="Verdana" w:cs="Arial"/>
                <w:sz w:val="20"/>
                <w:szCs w:val="20"/>
                <w:lang w:eastAsia="lv-LV"/>
              </w:rPr>
            </w:pPr>
            <w:r w:rsidRPr="008E0AF5">
              <w:rPr>
                <w:rFonts w:ascii="Arial" w:eastAsia="Times New Roman" w:hAnsi="Arial" w:cs="Arial"/>
                <w:color w:val="414142"/>
                <w:sz w:val="20"/>
                <w:szCs w:val="20"/>
                <w:lang w:eastAsia="lv-LV"/>
              </w:rPr>
              <w:t> </w:t>
            </w:r>
            <w:r w:rsidRPr="008E0AF5">
              <w:rPr>
                <w:rFonts w:ascii="Verdana" w:eastAsia="Times New Roman" w:hAnsi="Verdana" w:cs="Arial"/>
                <w:sz w:val="20"/>
                <w:szCs w:val="20"/>
                <w:lang w:eastAsia="lv-LV"/>
              </w:rPr>
              <w:t>Līdz 14 dienām ilgu pakalpojuma kursu var saņemt:</w:t>
            </w:r>
          </w:p>
          <w:p w:rsidR="008E0AF5" w:rsidRPr="008E0AF5" w:rsidRDefault="008E0AF5" w:rsidP="008E0AF5">
            <w:pPr>
              <w:shd w:val="clear" w:color="auto" w:fill="FFFFFF"/>
              <w:spacing w:after="0" w:line="293" w:lineRule="atLeast"/>
              <w:ind w:left="600" w:firstLine="300"/>
              <w:jc w:val="both"/>
              <w:rPr>
                <w:rFonts w:ascii="Verdana" w:eastAsia="Times New Roman" w:hAnsi="Verdana" w:cs="Arial"/>
                <w:sz w:val="20"/>
                <w:szCs w:val="20"/>
                <w:lang w:eastAsia="lv-LV"/>
              </w:rPr>
            </w:pPr>
            <w:r w:rsidRPr="008E0AF5">
              <w:rPr>
                <w:rFonts w:ascii="Verdana" w:eastAsia="Times New Roman" w:hAnsi="Verdana" w:cs="Arial"/>
                <w:sz w:val="20"/>
                <w:szCs w:val="20"/>
                <w:lang w:eastAsia="lv-LV"/>
              </w:rPr>
              <w:t xml:space="preserve">1. </w:t>
            </w:r>
            <w:r w:rsidR="00905D11">
              <w:rPr>
                <w:rFonts w:ascii="Verdana" w:eastAsia="Times New Roman" w:hAnsi="Verdana" w:cs="Arial"/>
                <w:sz w:val="20"/>
                <w:szCs w:val="20"/>
                <w:lang w:eastAsia="lv-LV"/>
              </w:rPr>
              <w:t>P</w:t>
            </w:r>
            <w:r w:rsidRPr="008E0AF5">
              <w:rPr>
                <w:rFonts w:ascii="Verdana" w:eastAsia="Times New Roman" w:hAnsi="Verdana" w:cs="Arial"/>
                <w:sz w:val="20"/>
                <w:szCs w:val="20"/>
                <w:lang w:eastAsia="lv-LV"/>
              </w:rPr>
              <w:t>ersona ar funkcionēšanas traucējumiem pēc valsts apmaksātas multiprofesionālas medicīniskās rehabilitācijas (subakūtā etapa) pabeigšanas stacionārā vai dienas stacionārā (turpmāk – medicīniskā rehabilitācija), ja slimības izraisītie funkcionēšanas traucējumi atbilstoši Starptautiskajai funkcionēšanas, nespējas un veselības klasifikācijai ir aktivitāšu un dalības līmenī un ja ārstniecības iestāde izrakstā no stacionārā pacienta medicīniskās kartes (turpmāk – izraksts par medicīniskās rehabilitācijas pabeigšanu) ir rekomendējusi saņemt pakalpojumu</w:t>
            </w:r>
            <w:r w:rsidR="00B06014">
              <w:rPr>
                <w:rFonts w:ascii="Verdana" w:eastAsia="Times New Roman" w:hAnsi="Verdana" w:cs="Arial"/>
                <w:sz w:val="20"/>
                <w:szCs w:val="20"/>
                <w:lang w:eastAsia="lv-LV"/>
              </w:rPr>
              <w:t>.</w:t>
            </w:r>
          </w:p>
          <w:p w:rsidR="008E0AF5" w:rsidRPr="008E0AF5" w:rsidRDefault="008E0AF5" w:rsidP="008E0AF5">
            <w:pPr>
              <w:shd w:val="clear" w:color="auto" w:fill="FFFFFF"/>
              <w:spacing w:after="0" w:line="293" w:lineRule="atLeast"/>
              <w:ind w:left="600" w:firstLine="300"/>
              <w:jc w:val="both"/>
              <w:rPr>
                <w:rFonts w:ascii="Verdana" w:eastAsia="Times New Roman" w:hAnsi="Verdana" w:cs="Arial"/>
                <w:sz w:val="20"/>
                <w:szCs w:val="20"/>
                <w:lang w:eastAsia="lv-LV"/>
              </w:rPr>
            </w:pPr>
            <w:r w:rsidRPr="008E0AF5">
              <w:rPr>
                <w:rFonts w:ascii="Verdana" w:eastAsia="Times New Roman" w:hAnsi="Verdana" w:cs="Arial"/>
                <w:sz w:val="20"/>
                <w:szCs w:val="20"/>
                <w:lang w:eastAsia="lv-LV"/>
              </w:rPr>
              <w:t xml:space="preserve">2. </w:t>
            </w:r>
            <w:r w:rsidR="00B06014">
              <w:rPr>
                <w:rFonts w:ascii="Verdana" w:eastAsia="Times New Roman" w:hAnsi="Verdana" w:cs="Arial"/>
                <w:sz w:val="20"/>
                <w:szCs w:val="20"/>
                <w:lang w:eastAsia="lv-LV"/>
              </w:rPr>
              <w:t>P</w:t>
            </w:r>
            <w:r w:rsidRPr="008E0AF5">
              <w:rPr>
                <w:rFonts w:ascii="Verdana" w:eastAsia="Times New Roman" w:hAnsi="Verdana" w:cs="Arial"/>
                <w:sz w:val="20"/>
                <w:szCs w:val="20"/>
                <w:lang w:eastAsia="lv-LV"/>
              </w:rPr>
              <w:t>ersona ar prognozējamu invaliditāti darbspējīgā vecumā un persona ar prognozējamu invaliditāti pēc darbspējīgā vecuma, kura ir nodarbināta (turpmāk – persona ar prognozējamu invaliditāti), ja Veselības un darbspēju ekspertīzes ārstu valsts komisijas (turpmāk – komisija) apstiprinātajā personas individuālajā rehabilitācijas plānā ir noteikta nepieciešamība saņemt pakalpojumu.</w:t>
            </w:r>
          </w:p>
          <w:p w:rsidR="008E0AF5" w:rsidRPr="008E0AF5" w:rsidRDefault="008E0AF5" w:rsidP="008E0AF5">
            <w:pPr>
              <w:shd w:val="clear" w:color="auto" w:fill="FFFFFF"/>
              <w:spacing w:after="0" w:line="293" w:lineRule="atLeast"/>
              <w:ind w:firstLine="300"/>
              <w:jc w:val="both"/>
              <w:rPr>
                <w:rFonts w:ascii="Verdana" w:eastAsia="Times New Roman" w:hAnsi="Verdana" w:cs="Arial"/>
                <w:sz w:val="20"/>
                <w:szCs w:val="20"/>
                <w:lang w:eastAsia="lv-LV"/>
              </w:rPr>
            </w:pPr>
            <w:bookmarkStart w:id="0" w:name="p5"/>
            <w:bookmarkStart w:id="1" w:name="p-711355"/>
            <w:bookmarkEnd w:id="0"/>
            <w:bookmarkEnd w:id="1"/>
            <w:r w:rsidRPr="008E0AF5">
              <w:rPr>
                <w:rFonts w:ascii="Verdana" w:eastAsia="Times New Roman" w:hAnsi="Verdana" w:cs="Arial"/>
                <w:sz w:val="20"/>
                <w:szCs w:val="20"/>
                <w:lang w:eastAsia="lv-LV"/>
              </w:rPr>
              <w:t>Līdz 21 dienai ilgu pakalpojuma kursu var saņemt:</w:t>
            </w:r>
          </w:p>
          <w:p w:rsidR="008E0AF5" w:rsidRPr="008E0AF5" w:rsidRDefault="008E0AF5" w:rsidP="008E0AF5">
            <w:pPr>
              <w:shd w:val="clear" w:color="auto" w:fill="FFFFFF"/>
              <w:spacing w:after="0" w:line="293" w:lineRule="atLeast"/>
              <w:ind w:left="600" w:firstLine="300"/>
              <w:jc w:val="both"/>
              <w:rPr>
                <w:rFonts w:ascii="Verdana" w:eastAsia="Times New Roman" w:hAnsi="Verdana" w:cs="Arial"/>
                <w:sz w:val="20"/>
                <w:szCs w:val="20"/>
                <w:lang w:eastAsia="lv-LV"/>
              </w:rPr>
            </w:pPr>
            <w:r w:rsidRPr="008E0AF5">
              <w:rPr>
                <w:rFonts w:ascii="Verdana" w:eastAsia="Times New Roman" w:hAnsi="Verdana" w:cs="Arial"/>
                <w:sz w:val="20"/>
                <w:szCs w:val="20"/>
                <w:lang w:eastAsia="lv-LV"/>
              </w:rPr>
              <w:t xml:space="preserve">1. </w:t>
            </w:r>
            <w:r w:rsidR="00B06014">
              <w:rPr>
                <w:rFonts w:ascii="Verdana" w:eastAsia="Times New Roman" w:hAnsi="Verdana" w:cs="Arial"/>
                <w:sz w:val="20"/>
                <w:szCs w:val="20"/>
                <w:lang w:eastAsia="lv-LV"/>
              </w:rPr>
              <w:t>L</w:t>
            </w:r>
            <w:r w:rsidRPr="008E0AF5">
              <w:rPr>
                <w:rFonts w:ascii="Verdana" w:eastAsia="Times New Roman" w:hAnsi="Verdana" w:cs="Arial"/>
                <w:sz w:val="20"/>
                <w:szCs w:val="20"/>
                <w:lang w:eastAsia="lv-LV"/>
              </w:rPr>
              <w:t>ikuma "</w:t>
            </w:r>
            <w:hyperlink r:id="rId5" w:tgtFrame="_blank" w:history="1">
              <w:r w:rsidRPr="008E0AF5">
                <w:rPr>
                  <w:rFonts w:ascii="Verdana" w:eastAsia="Times New Roman" w:hAnsi="Verdana" w:cs="Arial"/>
                  <w:sz w:val="20"/>
                  <w:szCs w:val="20"/>
                  <w:u w:val="single"/>
                  <w:lang w:eastAsia="lv-LV"/>
                </w:rPr>
                <w:t>Par politiski represētās personas statusa noteikšanu komunistiskajā un nacistiskajā režīmā cietušajiem</w:t>
              </w:r>
            </w:hyperlink>
            <w:r w:rsidRPr="008E0AF5">
              <w:rPr>
                <w:rFonts w:ascii="Verdana" w:eastAsia="Times New Roman" w:hAnsi="Verdana" w:cs="Arial"/>
                <w:sz w:val="20"/>
                <w:szCs w:val="20"/>
                <w:lang w:eastAsia="lv-LV"/>
              </w:rPr>
              <w:t>" </w:t>
            </w:r>
            <w:hyperlink r:id="rId6" w:anchor="p2" w:tgtFrame="_blank" w:history="1">
              <w:r w:rsidRPr="008E0AF5">
                <w:rPr>
                  <w:rFonts w:ascii="Verdana" w:eastAsia="Times New Roman" w:hAnsi="Verdana" w:cs="Arial"/>
                  <w:sz w:val="20"/>
                  <w:szCs w:val="20"/>
                  <w:u w:val="single"/>
                  <w:lang w:eastAsia="lv-LV"/>
                </w:rPr>
                <w:t>2. </w:t>
              </w:r>
            </w:hyperlink>
            <w:r w:rsidRPr="008E0AF5">
              <w:rPr>
                <w:rFonts w:ascii="Verdana" w:eastAsia="Times New Roman" w:hAnsi="Verdana" w:cs="Arial"/>
                <w:sz w:val="20"/>
                <w:szCs w:val="20"/>
                <w:lang w:eastAsia="lv-LV"/>
              </w:rPr>
              <w:t>un </w:t>
            </w:r>
            <w:hyperlink r:id="rId7" w:anchor="p4" w:tgtFrame="_blank" w:history="1">
              <w:r w:rsidRPr="008E0AF5">
                <w:rPr>
                  <w:rFonts w:ascii="Verdana" w:eastAsia="Times New Roman" w:hAnsi="Verdana" w:cs="Arial"/>
                  <w:sz w:val="20"/>
                  <w:szCs w:val="20"/>
                  <w:u w:val="single"/>
                  <w:lang w:eastAsia="lv-LV"/>
                </w:rPr>
                <w:t>4. pantā</w:t>
              </w:r>
            </w:hyperlink>
            <w:r w:rsidRPr="008E0AF5">
              <w:rPr>
                <w:rFonts w:ascii="Verdana" w:eastAsia="Times New Roman" w:hAnsi="Verdana" w:cs="Arial"/>
                <w:sz w:val="20"/>
                <w:szCs w:val="20"/>
                <w:lang w:eastAsia="lv-LV"/>
              </w:rPr>
              <w:t> minētā persona (turpmāk – politiski represēta persona)</w:t>
            </w:r>
            <w:r w:rsidR="00B06014">
              <w:rPr>
                <w:rFonts w:ascii="Verdana" w:eastAsia="Times New Roman" w:hAnsi="Verdana" w:cs="Arial"/>
                <w:sz w:val="20"/>
                <w:szCs w:val="20"/>
                <w:lang w:eastAsia="lv-LV"/>
              </w:rPr>
              <w:t>.</w:t>
            </w:r>
          </w:p>
          <w:p w:rsidR="008E0AF5" w:rsidRPr="00347E3B" w:rsidRDefault="008E0AF5" w:rsidP="008E0AF5">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8E0AF5">
              <w:rPr>
                <w:rFonts w:ascii="Verdana" w:eastAsia="Times New Roman" w:hAnsi="Verdana" w:cs="Arial"/>
                <w:sz w:val="20"/>
                <w:szCs w:val="20"/>
                <w:lang w:eastAsia="lv-LV"/>
              </w:rPr>
              <w:t>2. </w:t>
            </w:r>
            <w:hyperlink r:id="rId8" w:tgtFrame="_blank" w:history="1">
              <w:r w:rsidRPr="008E0AF5">
                <w:rPr>
                  <w:rFonts w:ascii="Verdana" w:eastAsia="Times New Roman" w:hAnsi="Verdana" w:cs="Arial"/>
                  <w:sz w:val="20"/>
                  <w:szCs w:val="20"/>
                  <w:u w:val="single"/>
                  <w:lang w:eastAsia="lv-LV"/>
                </w:rPr>
                <w:t>Černobiļas atomelektrostacijas avārijas seku likvidēšanas dalībnieku un Černobiļas atomelektrostacijas avārijas rezultātā cietušo personu sociālās aizsardzības likuma</w:t>
              </w:r>
            </w:hyperlink>
            <w:r w:rsidRPr="008E0AF5">
              <w:rPr>
                <w:rFonts w:ascii="Verdana" w:eastAsia="Times New Roman" w:hAnsi="Verdana" w:cs="Arial"/>
                <w:sz w:val="20"/>
                <w:szCs w:val="20"/>
                <w:lang w:eastAsia="lv-LV"/>
              </w:rPr>
              <w:t> </w:t>
            </w:r>
            <w:hyperlink r:id="rId9" w:anchor="p15" w:tgtFrame="_blank" w:history="1">
              <w:r w:rsidRPr="008E0AF5">
                <w:rPr>
                  <w:rFonts w:ascii="Verdana" w:eastAsia="Times New Roman" w:hAnsi="Verdana" w:cs="Arial"/>
                  <w:sz w:val="20"/>
                  <w:szCs w:val="20"/>
                  <w:u w:val="single"/>
                  <w:lang w:eastAsia="lv-LV"/>
                </w:rPr>
                <w:t>15. pantā</w:t>
              </w:r>
            </w:hyperlink>
            <w:r w:rsidRPr="008E0AF5">
              <w:rPr>
                <w:rFonts w:ascii="Verdana" w:eastAsia="Times New Roman" w:hAnsi="Verdana" w:cs="Arial"/>
                <w:sz w:val="20"/>
                <w:szCs w:val="20"/>
                <w:lang w:eastAsia="lv-LV"/>
              </w:rPr>
              <w:t> minētā persona (turpmāk kopā – Černobiļas atomelektrostacijas avārijas rezultātā cietusī persona).</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lastRenderedPageBreak/>
              <w:t>Pakalpojuma saņēmējs</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Persona, kura deklarējusi savu dzīvesvietu pašvaldības administratīvajā teritorijā</w:t>
            </w:r>
            <w:r w:rsidR="00CC31AE">
              <w:rPr>
                <w:rFonts w:ascii="Verdana" w:eastAsia="Times New Roman" w:hAnsi="Verdana" w:cs="Times New Roman"/>
                <w:sz w:val="20"/>
                <w:szCs w:val="20"/>
                <w:lang w:eastAsia="lv-LV"/>
              </w:rPr>
              <w:t>.</w:t>
            </w:r>
          </w:p>
        </w:tc>
      </w:tr>
      <w:tr w:rsidR="00347E3B" w:rsidRPr="00347E3B" w:rsidTr="00541E1E">
        <w:trPr>
          <w:trHeight w:val="1585"/>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saņēmēja apraksts (ja pakalpojuma saņēmējam ir speciāli definēti kritēriji)</w:t>
            </w:r>
          </w:p>
        </w:tc>
        <w:tc>
          <w:tcPr>
            <w:tcW w:w="9839" w:type="dxa"/>
            <w:tcBorders>
              <w:top w:val="outset" w:sz="6" w:space="0" w:color="auto"/>
              <w:left w:val="outset" w:sz="6" w:space="0" w:color="auto"/>
              <w:bottom w:val="outset" w:sz="6" w:space="0" w:color="auto"/>
              <w:right w:val="outset" w:sz="6" w:space="0" w:color="auto"/>
            </w:tcBorders>
            <w:hideMark/>
          </w:tcPr>
          <w:p w:rsidR="00347E3B" w:rsidRPr="006E0C62" w:rsidRDefault="00347E3B" w:rsidP="006E0C62">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E0C62">
              <w:rPr>
                <w:rFonts w:ascii="Verdana" w:eastAsia="Times New Roman" w:hAnsi="Verdana" w:cs="Times New Roman"/>
                <w:sz w:val="20"/>
                <w:szCs w:val="20"/>
                <w:lang w:eastAsia="lv-LV"/>
              </w:rPr>
              <w:t>Personas ar funkcionāliem traucējumiem darbspējīgā vecumā, kā arī person</w:t>
            </w:r>
            <w:r w:rsidR="00921172">
              <w:rPr>
                <w:rFonts w:ascii="Verdana" w:eastAsia="Times New Roman" w:hAnsi="Verdana" w:cs="Times New Roman"/>
                <w:sz w:val="20"/>
                <w:szCs w:val="20"/>
                <w:lang w:eastAsia="lv-LV"/>
              </w:rPr>
              <w:t>as</w:t>
            </w:r>
            <w:r w:rsidRPr="006E0C62">
              <w:rPr>
                <w:rFonts w:ascii="Verdana" w:eastAsia="Times New Roman" w:hAnsi="Verdana" w:cs="Times New Roman"/>
                <w:sz w:val="20"/>
                <w:szCs w:val="20"/>
                <w:lang w:eastAsia="lv-LV"/>
              </w:rPr>
              <w:t xml:space="preserve"> ar funkcionāliem traucējumiem</w:t>
            </w:r>
            <w:r w:rsidR="006D799A">
              <w:rPr>
                <w:rFonts w:ascii="Verdana" w:eastAsia="Times New Roman" w:hAnsi="Verdana" w:cs="Times New Roman"/>
                <w:sz w:val="20"/>
                <w:szCs w:val="20"/>
                <w:lang w:eastAsia="lv-LV"/>
              </w:rPr>
              <w:t xml:space="preserve"> pēc darbaspējīgā vecuma</w:t>
            </w:r>
            <w:r w:rsidRPr="006E0C62">
              <w:rPr>
                <w:rFonts w:ascii="Verdana" w:eastAsia="Times New Roman" w:hAnsi="Verdana" w:cs="Times New Roman"/>
                <w:sz w:val="20"/>
                <w:szCs w:val="20"/>
                <w:lang w:eastAsia="lv-LV"/>
              </w:rPr>
              <w:t>, kuras strādā.</w:t>
            </w:r>
          </w:p>
          <w:p w:rsidR="00347E3B" w:rsidRPr="006E0C62" w:rsidRDefault="00347E3B" w:rsidP="006E0C62">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E0C62">
              <w:rPr>
                <w:rFonts w:ascii="Verdana" w:eastAsia="Times New Roman" w:hAnsi="Verdana" w:cs="Times New Roman"/>
                <w:sz w:val="20"/>
                <w:szCs w:val="20"/>
                <w:lang w:eastAsia="lv-LV"/>
              </w:rPr>
              <w:t>Politiski represētas person</w:t>
            </w:r>
            <w:r w:rsidR="003274C9">
              <w:rPr>
                <w:rFonts w:ascii="Verdana" w:eastAsia="Times New Roman" w:hAnsi="Verdana" w:cs="Times New Roman"/>
                <w:sz w:val="20"/>
                <w:szCs w:val="20"/>
                <w:lang w:eastAsia="lv-LV"/>
              </w:rPr>
              <w:t>as</w:t>
            </w:r>
            <w:r w:rsidRPr="006E0C62">
              <w:rPr>
                <w:rFonts w:ascii="Verdana" w:eastAsia="Times New Roman" w:hAnsi="Verdana" w:cs="Times New Roman"/>
                <w:sz w:val="20"/>
                <w:szCs w:val="20"/>
                <w:lang w:eastAsia="lv-LV"/>
              </w:rPr>
              <w:t>.</w:t>
            </w:r>
          </w:p>
          <w:p w:rsidR="00347E3B" w:rsidRPr="006E0C62" w:rsidRDefault="00347E3B" w:rsidP="006E0C62">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E0C62">
              <w:rPr>
                <w:rFonts w:ascii="Verdana" w:eastAsia="Times New Roman" w:hAnsi="Verdana" w:cs="Times New Roman"/>
                <w:sz w:val="20"/>
                <w:szCs w:val="20"/>
                <w:lang w:eastAsia="lv-LV"/>
              </w:rPr>
              <w:t>Černobiļas AES avārijas seku likvidēšanas dalībnieki.</w:t>
            </w:r>
          </w:p>
          <w:p w:rsidR="00347E3B" w:rsidRPr="006E0C62" w:rsidRDefault="00347E3B" w:rsidP="006E0C62">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E0C62">
              <w:rPr>
                <w:rFonts w:ascii="Verdana" w:eastAsia="Times New Roman" w:hAnsi="Verdana" w:cs="Times New Roman"/>
                <w:sz w:val="20"/>
                <w:szCs w:val="20"/>
                <w:lang w:eastAsia="lv-LV"/>
              </w:rPr>
              <w:t>Černobiļas AES avārijas rezultātā cietušās personas līdz 18 gadu vecumam.</w:t>
            </w:r>
          </w:p>
          <w:p w:rsidR="00347E3B" w:rsidRPr="0024197D" w:rsidRDefault="00541E1E" w:rsidP="00CA3114">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41E1E">
              <w:rPr>
                <w:rFonts w:ascii="Verdana" w:eastAsia="Times New Roman" w:hAnsi="Verdana" w:cs="Times New Roman"/>
                <w:sz w:val="20"/>
                <w:szCs w:val="20"/>
                <w:lang w:eastAsia="lv-LV"/>
              </w:rPr>
              <w:t>Personas ar prognozējamo invaliditāti.</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Atgādinājums saņēmējam</w:t>
            </w:r>
          </w:p>
        </w:tc>
        <w:tc>
          <w:tcPr>
            <w:tcW w:w="9839" w:type="dxa"/>
            <w:tcBorders>
              <w:top w:val="outset" w:sz="6" w:space="0" w:color="auto"/>
              <w:left w:val="outset" w:sz="6" w:space="0" w:color="auto"/>
              <w:bottom w:val="outset" w:sz="6" w:space="0" w:color="auto"/>
              <w:right w:val="outset" w:sz="6" w:space="0" w:color="auto"/>
            </w:tcBorders>
            <w:hideMark/>
          </w:tcPr>
          <w:p w:rsidR="0080134E" w:rsidRPr="0080134E" w:rsidRDefault="0080134E" w:rsidP="0080134E">
            <w:pPr>
              <w:pStyle w:val="tv213"/>
              <w:shd w:val="clear" w:color="auto" w:fill="FFFFFF"/>
              <w:spacing w:before="0" w:beforeAutospacing="0" w:after="0" w:afterAutospacing="0" w:line="293" w:lineRule="atLeast"/>
              <w:ind w:firstLine="300"/>
              <w:jc w:val="both"/>
              <w:rPr>
                <w:rFonts w:ascii="Verdana" w:hAnsi="Verdana" w:cs="Arial"/>
                <w:sz w:val="20"/>
                <w:szCs w:val="20"/>
              </w:rPr>
            </w:pPr>
            <w:r w:rsidRPr="0080134E">
              <w:rPr>
                <w:rFonts w:ascii="Verdana" w:hAnsi="Verdana" w:cs="Arial"/>
                <w:sz w:val="20"/>
                <w:szCs w:val="20"/>
              </w:rPr>
              <w:t> Politiski represētā persona pakalpojumu var saņemt reizi divos gados, atkārtoti – ne agrāk kā divus gadus pēc iepriekšējā pakalpojuma beigām.</w:t>
            </w:r>
          </w:p>
          <w:p w:rsidR="0080134E" w:rsidRPr="0080134E" w:rsidRDefault="0080134E" w:rsidP="0080134E">
            <w:pPr>
              <w:pStyle w:val="tv213"/>
              <w:shd w:val="clear" w:color="auto" w:fill="FFFFFF"/>
              <w:spacing w:before="0" w:beforeAutospacing="0" w:after="0" w:afterAutospacing="0" w:line="293" w:lineRule="atLeast"/>
              <w:ind w:firstLine="300"/>
              <w:jc w:val="both"/>
              <w:rPr>
                <w:rFonts w:ascii="Verdana" w:hAnsi="Verdana" w:cs="Arial"/>
                <w:sz w:val="20"/>
                <w:szCs w:val="20"/>
              </w:rPr>
            </w:pPr>
            <w:bookmarkStart w:id="2" w:name="p10"/>
            <w:bookmarkStart w:id="3" w:name="p-711360"/>
            <w:bookmarkEnd w:id="2"/>
            <w:bookmarkEnd w:id="3"/>
            <w:r w:rsidRPr="0080134E">
              <w:rPr>
                <w:rFonts w:ascii="Verdana" w:hAnsi="Verdana" w:cs="Arial"/>
                <w:sz w:val="20"/>
                <w:szCs w:val="20"/>
              </w:rPr>
              <w:t>Černobiļas atomelektrostacijas avārijas rezultātā cietusī persona pakalpojumu var saņemt reizi gadā atbilstoši Černobiļas atomelektrostacijas avārijas rezultātā cietušo personu sociālās aizsardzības likumam, atkārtoti – ne agrāk kā gadu pēc iepriekšējā pakalpojuma beigām.</w:t>
            </w:r>
          </w:p>
          <w:p w:rsidR="0080134E" w:rsidRPr="0080134E" w:rsidRDefault="0080134E" w:rsidP="0080134E">
            <w:pPr>
              <w:pStyle w:val="tv213"/>
              <w:shd w:val="clear" w:color="auto" w:fill="FFFFFF"/>
              <w:spacing w:before="0" w:beforeAutospacing="0" w:after="0" w:afterAutospacing="0" w:line="293" w:lineRule="atLeast"/>
              <w:ind w:firstLine="300"/>
              <w:jc w:val="both"/>
              <w:rPr>
                <w:rFonts w:ascii="Verdana" w:hAnsi="Verdana" w:cs="Arial"/>
                <w:sz w:val="20"/>
                <w:szCs w:val="20"/>
              </w:rPr>
            </w:pPr>
            <w:bookmarkStart w:id="4" w:name="p11"/>
            <w:bookmarkStart w:id="5" w:name="p-711361"/>
            <w:bookmarkEnd w:id="4"/>
            <w:bookmarkEnd w:id="5"/>
            <w:r w:rsidRPr="0080134E">
              <w:rPr>
                <w:rFonts w:ascii="Verdana" w:hAnsi="Verdana" w:cs="Arial"/>
                <w:sz w:val="20"/>
                <w:szCs w:val="20"/>
              </w:rPr>
              <w:t>Persona ar prognozējamu invaliditāti pakalpojumu prioritāri var saņemt vienu reizi komisijas noteiktajā prognozējamās invaliditātes termiņā. Atkārtoti pakalpojumu var saņemt, ja komisija ir atkārtoti noteikusi prognozējamās invaliditātes termiņu un atkārtoti ieteikusi pakalpojumu iekļaut individuālajā sociālās rehabilitācijas plānā.</w:t>
            </w:r>
          </w:p>
          <w:p w:rsidR="003F3A76" w:rsidRPr="00347E3B" w:rsidRDefault="003F3A76" w:rsidP="00BC021E">
            <w:pPr>
              <w:shd w:val="clear" w:color="auto" w:fill="FFFFFF"/>
              <w:spacing w:after="0" w:line="293" w:lineRule="atLeast"/>
              <w:jc w:val="both"/>
              <w:rPr>
                <w:rFonts w:ascii="Times New Roman" w:eastAsia="Times New Roman" w:hAnsi="Times New Roman" w:cs="Times New Roman"/>
                <w:sz w:val="24"/>
                <w:szCs w:val="24"/>
                <w:lang w:eastAsia="lv-LV"/>
              </w:rPr>
            </w:pP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Brīdinājums saņēmējam</w:t>
            </w:r>
          </w:p>
        </w:tc>
        <w:tc>
          <w:tcPr>
            <w:tcW w:w="9839" w:type="dxa"/>
            <w:tcBorders>
              <w:top w:val="outset" w:sz="6" w:space="0" w:color="auto"/>
              <w:left w:val="outset" w:sz="6" w:space="0" w:color="auto"/>
              <w:bottom w:val="outset" w:sz="6" w:space="0" w:color="auto"/>
              <w:right w:val="outset" w:sz="6" w:space="0" w:color="auto"/>
            </w:tcBorders>
            <w:hideMark/>
          </w:tcPr>
          <w:p w:rsidR="00347E3B" w:rsidRPr="00C12D12" w:rsidRDefault="00C12D12" w:rsidP="00C12D12">
            <w:pPr>
              <w:pStyle w:val="tv213"/>
              <w:shd w:val="clear" w:color="auto" w:fill="FFFFFF"/>
              <w:spacing w:before="0" w:beforeAutospacing="0" w:after="0" w:afterAutospacing="0" w:line="293" w:lineRule="atLeast"/>
              <w:ind w:firstLine="300"/>
              <w:jc w:val="both"/>
              <w:rPr>
                <w:rFonts w:ascii="Verdana" w:hAnsi="Verdana"/>
              </w:rPr>
            </w:pPr>
            <w:r>
              <w:rPr>
                <w:rFonts w:ascii="Arial" w:hAnsi="Arial" w:cs="Arial"/>
                <w:color w:val="414142"/>
                <w:sz w:val="20"/>
                <w:szCs w:val="20"/>
              </w:rPr>
              <w:t> </w:t>
            </w:r>
            <w:r w:rsidRPr="00C12D12">
              <w:rPr>
                <w:rFonts w:ascii="Verdana" w:hAnsi="Verdana" w:cs="Arial"/>
                <w:sz w:val="20"/>
                <w:szCs w:val="20"/>
              </w:rPr>
              <w:t>Pakalpojuma piešķiršanu, tā saņemšanas laiku, vietu un pakalpojuma saņēmēju rindu koordinē Sociālās integrācijas valsts aģentūra.</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Normatīvie akti, kas reglamentē pakalpojuma sniegšanu</w:t>
            </w:r>
          </w:p>
        </w:tc>
        <w:tc>
          <w:tcPr>
            <w:tcW w:w="9839" w:type="dxa"/>
            <w:tcBorders>
              <w:top w:val="outset" w:sz="6" w:space="0" w:color="auto"/>
              <w:left w:val="outset" w:sz="6" w:space="0" w:color="auto"/>
              <w:bottom w:val="outset" w:sz="6" w:space="0" w:color="auto"/>
              <w:right w:val="outset" w:sz="6" w:space="0" w:color="auto"/>
            </w:tcBorders>
            <w:hideMark/>
          </w:tcPr>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„Sociālo pakalpojumu un palīdzības likums</w:t>
            </w:r>
            <w:r w:rsidR="00FF763F">
              <w:rPr>
                <w:rFonts w:ascii="Verdana" w:eastAsia="Times New Roman" w:hAnsi="Verdana" w:cs="Times New Roman"/>
                <w:color w:val="000000"/>
                <w:sz w:val="20"/>
                <w:szCs w:val="20"/>
                <w:lang w:eastAsia="lv-LV"/>
              </w:rPr>
              <w:t>”</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Izdevējs: Saeima</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Veids: likums</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 31.10.2002.</w:t>
            </w:r>
          </w:p>
          <w:p w:rsidR="00766ED9" w:rsidRPr="009E7DBC" w:rsidRDefault="00766ED9" w:rsidP="00766ED9">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Stājies spēkā: 01.01.2003.</w:t>
            </w:r>
          </w:p>
          <w:p w:rsidR="00766ED9" w:rsidRDefault="00766ED9" w:rsidP="00766ED9">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Hipersaite: </w:t>
            </w:r>
            <w:r w:rsidRPr="009E7DBC">
              <w:rPr>
                <w:rFonts w:ascii="Trebuchet MS" w:eastAsia="Times New Roman" w:hAnsi="Trebuchet MS" w:cs="Times New Roman"/>
                <w:color w:val="000000"/>
                <w:sz w:val="18"/>
                <w:szCs w:val="18"/>
                <w:lang w:eastAsia="lv-LV"/>
              </w:rPr>
              <w:t xml:space="preserve"> </w:t>
            </w:r>
            <w:hyperlink r:id="rId10" w:history="1">
              <w:r w:rsidRPr="00E60A30">
                <w:rPr>
                  <w:rStyle w:val="Hipersaite"/>
                  <w:rFonts w:ascii="Verdana" w:eastAsia="Times New Roman" w:hAnsi="Verdana" w:cs="Times New Roman"/>
                  <w:sz w:val="20"/>
                  <w:szCs w:val="20"/>
                  <w:lang w:eastAsia="lv-LV"/>
                </w:rPr>
                <w:t>https://likumi.lv/doc.php?id=68488</w:t>
              </w:r>
            </w:hyperlink>
          </w:p>
          <w:p w:rsidR="00FF763F" w:rsidRDefault="00FF763F" w:rsidP="00766ED9">
            <w:pPr>
              <w:spacing w:after="0" w:line="240" w:lineRule="auto"/>
              <w:jc w:val="both"/>
              <w:rPr>
                <w:rFonts w:ascii="Verdana" w:eastAsia="Times New Roman" w:hAnsi="Verdana" w:cs="Times New Roman"/>
                <w:color w:val="000000"/>
                <w:sz w:val="20"/>
                <w:szCs w:val="20"/>
                <w:lang w:eastAsia="lv-LV"/>
              </w:rPr>
            </w:pP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Pr>
                <w:rFonts w:ascii="Verdana" w:eastAsia="Times New Roman" w:hAnsi="Verdana" w:cs="Times New Roman"/>
                <w:color w:val="000000"/>
                <w:sz w:val="20"/>
                <w:szCs w:val="20"/>
                <w:lang w:eastAsia="lv-LV"/>
              </w:rPr>
              <w:t>“Invaliditātes likums”</w:t>
            </w: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Izdevējs: Saeima</w:t>
            </w: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Veids: likums</w:t>
            </w: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00FF0DB4" w:rsidRPr="00347E3B">
              <w:rPr>
                <w:rFonts w:ascii="Verdana" w:eastAsia="Times New Roman" w:hAnsi="Verdana" w:cs="Times New Roman"/>
                <w:sz w:val="20"/>
                <w:szCs w:val="20"/>
                <w:lang w:eastAsia="lv-LV"/>
              </w:rPr>
              <w:t xml:space="preserve"> 20.05.2010.</w:t>
            </w: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Stājies spēkā: </w:t>
            </w:r>
            <w:r w:rsidR="000E2A81">
              <w:rPr>
                <w:rFonts w:ascii="Verdana" w:eastAsia="Times New Roman" w:hAnsi="Verdana" w:cs="Times New Roman"/>
                <w:color w:val="000000"/>
                <w:sz w:val="20"/>
                <w:szCs w:val="20"/>
                <w:lang w:eastAsia="lv-LV"/>
              </w:rPr>
              <w:t>01.01.2011.</w:t>
            </w:r>
          </w:p>
          <w:p w:rsidR="000E2A81" w:rsidRDefault="00FF763F" w:rsidP="00FF763F">
            <w:pPr>
              <w:spacing w:after="0" w:line="240" w:lineRule="auto"/>
              <w:jc w:val="both"/>
              <w:rPr>
                <w:rStyle w:val="Hipersaite"/>
                <w:rFonts w:ascii="Verdana" w:eastAsia="Times New Roman" w:hAnsi="Verdana" w:cs="Times New Roman"/>
                <w:sz w:val="20"/>
                <w:szCs w:val="20"/>
                <w:lang w:eastAsia="lv-LV"/>
              </w:rPr>
            </w:pPr>
            <w:r w:rsidRPr="009E7DBC">
              <w:rPr>
                <w:rFonts w:ascii="Verdana" w:eastAsia="Times New Roman" w:hAnsi="Verdana" w:cs="Times New Roman"/>
                <w:color w:val="000000"/>
                <w:sz w:val="20"/>
                <w:szCs w:val="20"/>
                <w:lang w:eastAsia="lv-LV"/>
              </w:rPr>
              <w:t>Hipersaite: </w:t>
            </w:r>
            <w:hyperlink r:id="rId11" w:history="1">
              <w:r w:rsidR="000E2A81" w:rsidRPr="00E60A30">
                <w:rPr>
                  <w:rStyle w:val="Hipersaite"/>
                  <w:rFonts w:ascii="Verdana" w:eastAsia="Times New Roman" w:hAnsi="Verdana" w:cs="Times New Roman"/>
                  <w:sz w:val="20"/>
                  <w:szCs w:val="20"/>
                  <w:lang w:eastAsia="lv-LV"/>
                </w:rPr>
                <w:t>https://likumi.lv/doc.php?id=211494</w:t>
              </w:r>
            </w:hyperlink>
          </w:p>
          <w:p w:rsidR="004E44A0" w:rsidRDefault="004E44A0" w:rsidP="00FF763F">
            <w:pPr>
              <w:spacing w:after="0" w:line="240" w:lineRule="auto"/>
              <w:jc w:val="both"/>
              <w:rPr>
                <w:rStyle w:val="Hipersaite"/>
              </w:rPr>
            </w:pPr>
          </w:p>
          <w:p w:rsidR="004E44A0" w:rsidRDefault="004E44A0" w:rsidP="00FF763F">
            <w:pPr>
              <w:spacing w:after="0" w:line="240" w:lineRule="auto"/>
              <w:jc w:val="both"/>
              <w:rPr>
                <w:rStyle w:val="Hipersaite"/>
                <w:rFonts w:ascii="Verdana" w:hAnsi="Verdana"/>
                <w:color w:val="auto"/>
                <w:sz w:val="20"/>
                <w:szCs w:val="20"/>
                <w:u w:val="none"/>
              </w:rPr>
            </w:pPr>
            <w:r w:rsidRPr="004E44A0">
              <w:rPr>
                <w:rStyle w:val="Hipersaite"/>
                <w:rFonts w:ascii="Verdana" w:hAnsi="Verdana"/>
                <w:color w:val="auto"/>
                <w:sz w:val="20"/>
                <w:szCs w:val="20"/>
                <w:u w:val="none"/>
              </w:rPr>
              <w:t>“Par valsts sociālo apdrošināšanu”</w:t>
            </w:r>
          </w:p>
          <w:p w:rsidR="004E44A0" w:rsidRPr="009E7DBC" w:rsidRDefault="004E44A0" w:rsidP="004E44A0">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Izdevējs: Saeima</w:t>
            </w:r>
          </w:p>
          <w:p w:rsidR="004E44A0" w:rsidRPr="009E7DBC" w:rsidRDefault="004E44A0" w:rsidP="004E44A0">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Veids: likums</w:t>
            </w:r>
          </w:p>
          <w:p w:rsidR="004E44A0" w:rsidRPr="009E7DBC" w:rsidRDefault="004E44A0" w:rsidP="004E44A0">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4E44A0" w:rsidRPr="009E7DBC" w:rsidRDefault="004E44A0" w:rsidP="004E44A0">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Pr="00347E3B">
              <w:rPr>
                <w:rFonts w:ascii="Verdana" w:eastAsia="Times New Roman" w:hAnsi="Verdana" w:cs="Times New Roman"/>
                <w:sz w:val="20"/>
                <w:szCs w:val="20"/>
                <w:lang w:eastAsia="lv-LV"/>
              </w:rPr>
              <w:t xml:space="preserve"> </w:t>
            </w:r>
            <w:r>
              <w:rPr>
                <w:rFonts w:ascii="Verdana" w:eastAsia="Times New Roman" w:hAnsi="Verdana" w:cs="Times New Roman"/>
                <w:sz w:val="20"/>
                <w:szCs w:val="20"/>
                <w:lang w:eastAsia="lv-LV"/>
              </w:rPr>
              <w:t>01.10.1997.</w:t>
            </w:r>
          </w:p>
          <w:p w:rsidR="004E44A0" w:rsidRPr="009E7DBC" w:rsidRDefault="004E44A0" w:rsidP="004E44A0">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Stājies spēkā: </w:t>
            </w:r>
            <w:r>
              <w:rPr>
                <w:rFonts w:ascii="Verdana" w:eastAsia="Times New Roman" w:hAnsi="Verdana" w:cs="Times New Roman"/>
                <w:color w:val="000000"/>
                <w:sz w:val="20"/>
                <w:szCs w:val="20"/>
                <w:lang w:eastAsia="lv-LV"/>
              </w:rPr>
              <w:t>01.01.1998.</w:t>
            </w:r>
          </w:p>
          <w:p w:rsidR="004E44A0" w:rsidRDefault="004E44A0" w:rsidP="004E44A0">
            <w:pPr>
              <w:spacing w:after="0" w:line="240" w:lineRule="auto"/>
              <w:jc w:val="both"/>
            </w:pPr>
            <w:r w:rsidRPr="009E7DBC">
              <w:rPr>
                <w:rFonts w:ascii="Verdana" w:eastAsia="Times New Roman" w:hAnsi="Verdana" w:cs="Times New Roman"/>
                <w:color w:val="000000"/>
                <w:sz w:val="20"/>
                <w:szCs w:val="20"/>
                <w:lang w:eastAsia="lv-LV"/>
              </w:rPr>
              <w:t>Hipersaite: </w:t>
            </w:r>
            <w:hyperlink r:id="rId12" w:history="1">
              <w:r w:rsidRPr="004E44A0">
                <w:rPr>
                  <w:color w:val="0000FF"/>
                  <w:u w:val="single"/>
                </w:rPr>
                <w:t>https://likumi.lv/doc.php?id=45466</w:t>
              </w:r>
            </w:hyperlink>
          </w:p>
          <w:p w:rsidR="005F39D5" w:rsidRDefault="005F39D5" w:rsidP="004E44A0">
            <w:pPr>
              <w:spacing w:after="0" w:line="240" w:lineRule="auto"/>
              <w:jc w:val="both"/>
            </w:pPr>
          </w:p>
          <w:p w:rsidR="005F39D5" w:rsidRPr="005F39D5" w:rsidRDefault="005F39D5" w:rsidP="004E44A0">
            <w:pPr>
              <w:spacing w:after="0" w:line="240" w:lineRule="auto"/>
              <w:jc w:val="both"/>
              <w:rPr>
                <w:rStyle w:val="Hipersaite"/>
                <w:rFonts w:ascii="Verdana" w:eastAsia="Times New Roman" w:hAnsi="Verdana" w:cs="Times New Roman"/>
                <w:color w:val="auto"/>
                <w:sz w:val="20"/>
                <w:szCs w:val="20"/>
                <w:u w:val="none"/>
                <w:lang w:eastAsia="lv-LV"/>
              </w:rPr>
            </w:pPr>
            <w:r w:rsidRPr="005F39D5">
              <w:rPr>
                <w:rStyle w:val="Hipersaite"/>
                <w:rFonts w:ascii="Verdana" w:eastAsia="Times New Roman" w:hAnsi="Verdana" w:cs="Times New Roman"/>
                <w:color w:val="auto"/>
                <w:sz w:val="20"/>
                <w:szCs w:val="20"/>
                <w:u w:val="none"/>
                <w:lang w:eastAsia="lv-LV"/>
              </w:rPr>
              <w:t>“Černobiļas atomelektrostacijas avārijas seku likvidēšanas dalībnieku un Černobiļas atomelektrostacijas avārijas rezultātā cietušo personu sociālās aizsardzības likums”</w:t>
            </w:r>
          </w:p>
          <w:p w:rsidR="005F39D5" w:rsidRPr="009E7DBC" w:rsidRDefault="005F39D5" w:rsidP="005F39D5">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Izdevējs: Saeima</w:t>
            </w:r>
          </w:p>
          <w:p w:rsidR="005F39D5" w:rsidRPr="009E7DBC" w:rsidRDefault="005F39D5" w:rsidP="005F39D5">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Veids: likums</w:t>
            </w:r>
          </w:p>
          <w:p w:rsidR="005F39D5" w:rsidRPr="009E7DBC" w:rsidRDefault="005F39D5" w:rsidP="005F39D5">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5F39D5" w:rsidRPr="009E7DBC" w:rsidRDefault="005F39D5" w:rsidP="005F39D5">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Pr="00347E3B">
              <w:rPr>
                <w:rFonts w:ascii="Verdana" w:eastAsia="Times New Roman" w:hAnsi="Verdana" w:cs="Times New Roman"/>
                <w:sz w:val="20"/>
                <w:szCs w:val="20"/>
                <w:lang w:eastAsia="lv-LV"/>
              </w:rPr>
              <w:t xml:space="preserve"> </w:t>
            </w:r>
            <w:r>
              <w:rPr>
                <w:rFonts w:ascii="Verdana" w:eastAsia="Times New Roman" w:hAnsi="Verdana" w:cs="Times New Roman"/>
                <w:sz w:val="20"/>
                <w:szCs w:val="20"/>
                <w:lang w:eastAsia="lv-LV"/>
              </w:rPr>
              <w:t>09.09.1999.</w:t>
            </w:r>
          </w:p>
          <w:p w:rsidR="005F39D5" w:rsidRDefault="005F39D5" w:rsidP="005F39D5">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 xml:space="preserve">Stājies spēkā: </w:t>
            </w:r>
            <w:r>
              <w:rPr>
                <w:rFonts w:ascii="Verdana" w:eastAsia="Times New Roman" w:hAnsi="Verdana" w:cs="Times New Roman"/>
                <w:color w:val="000000"/>
                <w:sz w:val="20"/>
                <w:szCs w:val="20"/>
                <w:lang w:eastAsia="lv-LV"/>
              </w:rPr>
              <w:t>01.01.2000.</w:t>
            </w:r>
          </w:p>
          <w:p w:rsidR="005F39D5" w:rsidRPr="009E7DBC" w:rsidRDefault="005F39D5" w:rsidP="005F39D5">
            <w:pPr>
              <w:spacing w:after="0" w:line="240" w:lineRule="auto"/>
              <w:jc w:val="both"/>
              <w:rPr>
                <w:rFonts w:ascii="Trebuchet MS" w:eastAsia="Times New Roman" w:hAnsi="Trebuchet MS" w:cs="Times New Roman"/>
                <w:color w:val="000000"/>
                <w:sz w:val="18"/>
                <w:szCs w:val="18"/>
                <w:lang w:eastAsia="lv-LV"/>
              </w:rPr>
            </w:pPr>
            <w:r>
              <w:rPr>
                <w:rFonts w:ascii="Verdana" w:eastAsia="Times New Roman" w:hAnsi="Verdana" w:cs="Times New Roman"/>
                <w:color w:val="000000"/>
                <w:sz w:val="20"/>
                <w:szCs w:val="20"/>
                <w:lang w:eastAsia="lv-LV"/>
              </w:rPr>
              <w:t xml:space="preserve">Hipersaite: </w:t>
            </w:r>
            <w:hyperlink r:id="rId13" w:history="1">
              <w:r w:rsidRPr="005F39D5">
                <w:rPr>
                  <w:color w:val="0000FF"/>
                  <w:u w:val="single"/>
                </w:rPr>
                <w:t>https://likumi.lv/ta/id/17962</w:t>
              </w:r>
            </w:hyperlink>
          </w:p>
          <w:p w:rsidR="00DB6E5B" w:rsidRDefault="00FF763F" w:rsidP="00DB6E5B">
            <w:pPr>
              <w:spacing w:before="150" w:after="225" w:line="240" w:lineRule="auto"/>
              <w:jc w:val="both"/>
              <w:rPr>
                <w:rFonts w:ascii="Verdana" w:eastAsia="Times New Roman" w:hAnsi="Verdana" w:cs="Times New Roman"/>
                <w:sz w:val="20"/>
                <w:szCs w:val="20"/>
                <w:lang w:eastAsia="lv-LV"/>
              </w:rPr>
            </w:pPr>
            <w:r w:rsidRPr="009E7DBC">
              <w:rPr>
                <w:rFonts w:ascii="Trebuchet MS" w:eastAsia="Times New Roman" w:hAnsi="Trebuchet MS" w:cs="Times New Roman"/>
                <w:color w:val="000000"/>
                <w:sz w:val="18"/>
                <w:szCs w:val="18"/>
                <w:lang w:eastAsia="lv-LV"/>
              </w:rPr>
              <w:t xml:space="preserve"> </w:t>
            </w:r>
            <w:r w:rsidR="00DB6E5B" w:rsidRPr="00347E3B">
              <w:rPr>
                <w:rFonts w:ascii="Verdana" w:eastAsia="Times New Roman" w:hAnsi="Verdana" w:cs="Times New Roman"/>
                <w:sz w:val="20"/>
                <w:szCs w:val="20"/>
                <w:lang w:eastAsia="lv-LV"/>
              </w:rPr>
              <w:t>„Noteikumi par sociālās rehabilitācijas pakalpojum</w:t>
            </w:r>
            <w:r w:rsidR="00DB6E5B">
              <w:rPr>
                <w:rFonts w:ascii="Verdana" w:eastAsia="Times New Roman" w:hAnsi="Verdana" w:cs="Times New Roman"/>
                <w:sz w:val="20"/>
                <w:szCs w:val="20"/>
                <w:lang w:eastAsia="lv-LV"/>
              </w:rPr>
              <w:t>a saņemšanu no valsts budžeta līdzekļiem</w:t>
            </w:r>
            <w:r w:rsidR="00DB6E5B" w:rsidRPr="00347E3B">
              <w:rPr>
                <w:rFonts w:ascii="Verdana" w:eastAsia="Times New Roman" w:hAnsi="Verdana" w:cs="Times New Roman"/>
                <w:sz w:val="20"/>
                <w:szCs w:val="20"/>
                <w:lang w:eastAsia="lv-LV"/>
              </w:rPr>
              <w:t xml:space="preserve"> sociālās rehabilitācijas institūcijā</w:t>
            </w:r>
            <w:r w:rsidR="00DB6E5B">
              <w:rPr>
                <w:rFonts w:ascii="Verdana" w:eastAsia="Times New Roman" w:hAnsi="Verdana" w:cs="Times New Roman"/>
                <w:sz w:val="20"/>
                <w:szCs w:val="20"/>
                <w:lang w:eastAsia="lv-LV"/>
              </w:rPr>
              <w:t>”</w:t>
            </w:r>
            <w:r w:rsidR="00DB6E5B" w:rsidRPr="00347E3B">
              <w:rPr>
                <w:rFonts w:ascii="Verdana" w:eastAsia="Times New Roman" w:hAnsi="Verdana" w:cs="Times New Roman"/>
                <w:sz w:val="20"/>
                <w:szCs w:val="20"/>
                <w:lang w:eastAsia="lv-LV"/>
              </w:rPr>
              <w:t xml:space="preserve"> </w:t>
            </w:r>
          </w:p>
          <w:p w:rsidR="00DB6E5B" w:rsidRPr="009E7DBC" w:rsidRDefault="00DB6E5B" w:rsidP="00DB6E5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w:t>
            </w:r>
            <w:r>
              <w:rPr>
                <w:rFonts w:ascii="Verdana" w:eastAsia="Times New Roman" w:hAnsi="Verdana" w:cs="Times New Roman"/>
                <w:color w:val="000000"/>
                <w:sz w:val="20"/>
                <w:szCs w:val="20"/>
                <w:lang w:eastAsia="lv-LV"/>
              </w:rPr>
              <w:t>Ministru kabinets</w:t>
            </w:r>
          </w:p>
          <w:p w:rsidR="00DB6E5B" w:rsidRDefault="00DB6E5B" w:rsidP="00DB6E5B">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 xml:space="preserve">Veids: </w:t>
            </w:r>
            <w:r>
              <w:rPr>
                <w:rFonts w:ascii="Verdana" w:eastAsia="Times New Roman" w:hAnsi="Verdana" w:cs="Times New Roman"/>
                <w:color w:val="000000"/>
                <w:sz w:val="20"/>
                <w:szCs w:val="20"/>
                <w:lang w:eastAsia="lv-LV"/>
              </w:rPr>
              <w:t>noteikumi</w:t>
            </w:r>
          </w:p>
          <w:p w:rsidR="00DB6E5B" w:rsidRPr="00310E9F" w:rsidRDefault="00DB6E5B" w:rsidP="00DB6E5B">
            <w:pPr>
              <w:spacing w:after="0" w:line="240" w:lineRule="auto"/>
              <w:jc w:val="both"/>
              <w:rPr>
                <w:rFonts w:ascii="Verdana" w:eastAsia="Times New Roman" w:hAnsi="Verdana" w:cs="Times New Roman"/>
                <w:color w:val="000000"/>
                <w:sz w:val="20"/>
                <w:szCs w:val="20"/>
                <w:lang w:eastAsia="lv-LV"/>
              </w:rPr>
            </w:pPr>
            <w:r w:rsidRPr="00310E9F">
              <w:rPr>
                <w:rFonts w:ascii="Verdana" w:eastAsia="Times New Roman" w:hAnsi="Verdana" w:cs="Times New Roman"/>
                <w:color w:val="000000"/>
                <w:sz w:val="20"/>
                <w:szCs w:val="20"/>
                <w:lang w:eastAsia="lv-LV"/>
              </w:rPr>
              <w:t xml:space="preserve">Numurs: </w:t>
            </w:r>
            <w:r>
              <w:rPr>
                <w:rFonts w:ascii="Verdana" w:eastAsia="Times New Roman" w:hAnsi="Verdana" w:cs="Times New Roman"/>
                <w:color w:val="000000"/>
                <w:sz w:val="20"/>
                <w:szCs w:val="20"/>
                <w:lang w:eastAsia="lv-LV"/>
              </w:rPr>
              <w:t>578</w:t>
            </w:r>
          </w:p>
          <w:p w:rsidR="00DB6E5B" w:rsidRPr="009E7DBC" w:rsidRDefault="00DB6E5B" w:rsidP="00DB6E5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DB6E5B" w:rsidRPr="009E7DBC" w:rsidRDefault="00DB6E5B" w:rsidP="00DB6E5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Pr="00347E3B">
              <w:rPr>
                <w:rFonts w:ascii="Verdana" w:eastAsia="Times New Roman" w:hAnsi="Verdana" w:cs="Times New Roman"/>
                <w:sz w:val="20"/>
                <w:szCs w:val="20"/>
                <w:lang w:eastAsia="lv-LV"/>
              </w:rPr>
              <w:t xml:space="preserve"> </w:t>
            </w:r>
            <w:r>
              <w:rPr>
                <w:rFonts w:ascii="Verdana" w:eastAsia="Times New Roman" w:hAnsi="Verdana" w:cs="Times New Roman"/>
                <w:sz w:val="20"/>
                <w:szCs w:val="20"/>
                <w:lang w:eastAsia="lv-LV"/>
              </w:rPr>
              <w:t>03.12.2019.</w:t>
            </w:r>
          </w:p>
          <w:p w:rsidR="00DB6E5B" w:rsidRPr="009E7DBC" w:rsidRDefault="00DB6E5B" w:rsidP="00DB6E5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Stājies spēkā: </w:t>
            </w:r>
            <w:r>
              <w:rPr>
                <w:rFonts w:ascii="Verdana" w:eastAsia="Times New Roman" w:hAnsi="Verdana" w:cs="Times New Roman"/>
                <w:color w:val="000000"/>
                <w:sz w:val="20"/>
                <w:szCs w:val="20"/>
                <w:lang w:eastAsia="lv-LV"/>
              </w:rPr>
              <w:t>01.01.2020.</w:t>
            </w:r>
          </w:p>
          <w:p w:rsidR="00DB6E5B" w:rsidRDefault="00DB6E5B" w:rsidP="00DB6E5B">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Hipersaite:</w:t>
            </w:r>
            <w:r w:rsidRPr="007E3683">
              <w:t xml:space="preserve"> </w:t>
            </w:r>
            <w:hyperlink r:id="rId14" w:history="1">
              <w:r w:rsidRPr="007E3683">
                <w:rPr>
                  <w:color w:val="0000FF"/>
                  <w:u w:val="single"/>
                </w:rPr>
                <w:t>https://likumi.lv/ta/id/311143</w:t>
              </w:r>
            </w:hyperlink>
          </w:p>
          <w:p w:rsidR="00DB6E5B" w:rsidRDefault="00DB6E5B" w:rsidP="00DB6E5B">
            <w:pPr>
              <w:spacing w:before="150" w:after="225" w:line="240" w:lineRule="auto"/>
              <w:jc w:val="both"/>
              <w:rPr>
                <w:rFonts w:ascii="Verdana" w:eastAsia="Times New Roman" w:hAnsi="Verdana" w:cs="Times New Roman"/>
                <w:sz w:val="20"/>
                <w:szCs w:val="20"/>
                <w:lang w:eastAsia="lv-LV"/>
              </w:rPr>
            </w:pPr>
            <w:r>
              <w:rPr>
                <w:rFonts w:ascii="Verdana" w:eastAsia="Times New Roman" w:hAnsi="Verdana" w:cs="Times New Roman"/>
                <w:sz w:val="20"/>
                <w:szCs w:val="20"/>
                <w:lang w:eastAsia="lv-LV"/>
              </w:rPr>
              <w:t>“Noteikumi par sociālo pakalpojumu un sociālās palīdzības saņemšanu</w:t>
            </w:r>
            <w:r w:rsidRPr="00347E3B">
              <w:rPr>
                <w:rFonts w:ascii="Verdana" w:eastAsia="Times New Roman" w:hAnsi="Verdana" w:cs="Times New Roman"/>
                <w:sz w:val="20"/>
                <w:szCs w:val="20"/>
                <w:lang w:eastAsia="lv-LV"/>
              </w:rPr>
              <w:t>”</w:t>
            </w:r>
          </w:p>
          <w:p w:rsidR="00DB6E5B" w:rsidRPr="009E7DBC" w:rsidRDefault="00DB6E5B" w:rsidP="00DB6E5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w:t>
            </w:r>
            <w:r>
              <w:rPr>
                <w:rFonts w:ascii="Verdana" w:eastAsia="Times New Roman" w:hAnsi="Verdana" w:cs="Times New Roman"/>
                <w:color w:val="000000"/>
                <w:sz w:val="20"/>
                <w:szCs w:val="20"/>
                <w:lang w:eastAsia="lv-LV"/>
              </w:rPr>
              <w:t>Ministru kabinets</w:t>
            </w:r>
          </w:p>
          <w:p w:rsidR="00DB6E5B" w:rsidRDefault="00DB6E5B" w:rsidP="00DB6E5B">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 xml:space="preserve">Veids: </w:t>
            </w:r>
            <w:r>
              <w:rPr>
                <w:rFonts w:ascii="Verdana" w:eastAsia="Times New Roman" w:hAnsi="Verdana" w:cs="Times New Roman"/>
                <w:color w:val="000000"/>
                <w:sz w:val="20"/>
                <w:szCs w:val="20"/>
                <w:lang w:eastAsia="lv-LV"/>
              </w:rPr>
              <w:t>noteikumi</w:t>
            </w:r>
          </w:p>
          <w:p w:rsidR="00DB6E5B" w:rsidRPr="002240AC" w:rsidRDefault="00DB6E5B" w:rsidP="00DB6E5B">
            <w:pPr>
              <w:spacing w:after="0" w:line="240" w:lineRule="auto"/>
              <w:jc w:val="both"/>
              <w:rPr>
                <w:rFonts w:ascii="Verdana" w:eastAsia="Times New Roman" w:hAnsi="Verdana" w:cs="Times New Roman"/>
                <w:color w:val="000000"/>
                <w:sz w:val="20"/>
                <w:szCs w:val="20"/>
                <w:lang w:eastAsia="lv-LV"/>
              </w:rPr>
            </w:pPr>
            <w:r w:rsidRPr="002240AC">
              <w:rPr>
                <w:rFonts w:ascii="Verdana" w:eastAsia="Times New Roman" w:hAnsi="Verdana" w:cs="Times New Roman"/>
                <w:color w:val="000000"/>
                <w:sz w:val="20"/>
                <w:szCs w:val="20"/>
                <w:lang w:eastAsia="lv-LV"/>
              </w:rPr>
              <w:t>Numurs: 138</w:t>
            </w:r>
          </w:p>
          <w:p w:rsidR="00DB6E5B" w:rsidRPr="009E7DBC" w:rsidRDefault="00DB6E5B" w:rsidP="00DB6E5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DB6E5B" w:rsidRPr="009E7DBC" w:rsidRDefault="00DB6E5B" w:rsidP="00DB6E5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Pieņemts:</w:t>
            </w:r>
            <w:r w:rsidRPr="00347E3B">
              <w:rPr>
                <w:rFonts w:ascii="Verdana" w:eastAsia="Times New Roman" w:hAnsi="Verdana" w:cs="Times New Roman"/>
                <w:sz w:val="20"/>
                <w:szCs w:val="20"/>
                <w:lang w:eastAsia="lv-LV"/>
              </w:rPr>
              <w:t xml:space="preserve"> </w:t>
            </w:r>
            <w:r>
              <w:rPr>
                <w:rFonts w:ascii="Verdana" w:eastAsia="Times New Roman" w:hAnsi="Verdana" w:cs="Times New Roman"/>
                <w:sz w:val="20"/>
                <w:szCs w:val="20"/>
                <w:lang w:eastAsia="lv-LV"/>
              </w:rPr>
              <w:t>02.04.2019.</w:t>
            </w:r>
          </w:p>
          <w:p w:rsidR="00DB6E5B" w:rsidRPr="009E7DBC" w:rsidRDefault="00DB6E5B" w:rsidP="00DB6E5B">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Stājies spēkā: </w:t>
            </w:r>
            <w:r>
              <w:rPr>
                <w:rFonts w:ascii="Verdana" w:eastAsia="Times New Roman" w:hAnsi="Verdana" w:cs="Times New Roman"/>
                <w:color w:val="000000"/>
                <w:sz w:val="20"/>
                <w:szCs w:val="20"/>
                <w:lang w:eastAsia="lv-LV"/>
              </w:rPr>
              <w:t>05.04.2019.</w:t>
            </w:r>
          </w:p>
          <w:p w:rsidR="00DB6E5B" w:rsidRDefault="00DB6E5B" w:rsidP="00DB6E5B">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w:t>
            </w:r>
            <w:r>
              <w:rPr>
                <w:rFonts w:ascii="Verdana" w:eastAsia="Times New Roman" w:hAnsi="Verdana" w:cs="Times New Roman"/>
                <w:color w:val="000000"/>
                <w:sz w:val="20"/>
                <w:szCs w:val="20"/>
                <w:lang w:eastAsia="lv-LV"/>
              </w:rPr>
              <w:t>te:</w:t>
            </w:r>
            <w:r w:rsidRPr="00920DB8">
              <w:t xml:space="preserve"> </w:t>
            </w:r>
            <w:hyperlink r:id="rId15" w:history="1">
              <w:r w:rsidRPr="002E792C">
                <w:rPr>
                  <w:rFonts w:ascii="Verdana" w:hAnsi="Verdana"/>
                  <w:color w:val="0000FF"/>
                  <w:sz w:val="20"/>
                  <w:szCs w:val="20"/>
                  <w:u w:val="single"/>
                </w:rPr>
                <w:t>https://m.likumi.lv/doc.php?id=305995</w:t>
              </w:r>
            </w:hyperlink>
          </w:p>
          <w:p w:rsidR="00FF763F" w:rsidRDefault="00FF763F" w:rsidP="00FF763F">
            <w:pPr>
              <w:spacing w:after="0" w:line="240" w:lineRule="auto"/>
              <w:jc w:val="both"/>
              <w:rPr>
                <w:rFonts w:ascii="Verdana" w:eastAsia="Times New Roman" w:hAnsi="Verdana" w:cs="Times New Roman"/>
                <w:color w:val="000000"/>
                <w:sz w:val="20"/>
                <w:szCs w:val="20"/>
                <w:lang w:eastAsia="lv-LV"/>
              </w:rPr>
            </w:pP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w:t>
            </w:r>
            <w:r>
              <w:rPr>
                <w:rFonts w:ascii="Verdana" w:eastAsia="Times New Roman" w:hAnsi="Verdana" w:cs="Times New Roman"/>
                <w:color w:val="000000"/>
                <w:sz w:val="20"/>
                <w:szCs w:val="20"/>
                <w:lang w:eastAsia="lv-LV"/>
              </w:rPr>
              <w:t>Par sociālo pakalpojumu saņemšanas un samaksas kārtību</w:t>
            </w:r>
            <w:r w:rsidRPr="009E7DBC">
              <w:rPr>
                <w:rFonts w:ascii="Verdana" w:eastAsia="Times New Roman" w:hAnsi="Verdana" w:cs="Times New Roman"/>
                <w:color w:val="000000"/>
                <w:sz w:val="20"/>
                <w:szCs w:val="20"/>
                <w:lang w:eastAsia="lv-LV"/>
              </w:rPr>
              <w:t xml:space="preserve"> Rojas novadā”</w:t>
            </w: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Rojas novada </w:t>
            </w:r>
            <w:r w:rsidR="00BA01EC">
              <w:rPr>
                <w:rFonts w:ascii="Verdana" w:eastAsia="Times New Roman" w:hAnsi="Verdana" w:cs="Times New Roman"/>
                <w:color w:val="000000"/>
                <w:sz w:val="20"/>
                <w:szCs w:val="20"/>
                <w:lang w:eastAsia="lv-LV"/>
              </w:rPr>
              <w:t>d</w:t>
            </w:r>
            <w:r w:rsidRPr="009E7DBC">
              <w:rPr>
                <w:rFonts w:ascii="Verdana" w:eastAsia="Times New Roman" w:hAnsi="Verdana" w:cs="Times New Roman"/>
                <w:color w:val="000000"/>
                <w:sz w:val="20"/>
                <w:szCs w:val="20"/>
                <w:lang w:eastAsia="lv-LV"/>
              </w:rPr>
              <w:t>ome</w:t>
            </w: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Veids: Saistošie noteikumi Nr. </w:t>
            </w:r>
            <w:r>
              <w:rPr>
                <w:rFonts w:ascii="Verdana" w:eastAsia="Times New Roman" w:hAnsi="Verdana" w:cs="Times New Roman"/>
                <w:color w:val="000000"/>
                <w:sz w:val="20"/>
                <w:szCs w:val="20"/>
                <w:lang w:eastAsia="lv-LV"/>
              </w:rPr>
              <w:t>2</w:t>
            </w:r>
            <w:r w:rsidRPr="009E7DBC">
              <w:rPr>
                <w:rFonts w:ascii="Verdana" w:eastAsia="Times New Roman" w:hAnsi="Verdana" w:cs="Times New Roman"/>
                <w:color w:val="000000"/>
                <w:sz w:val="20"/>
                <w:szCs w:val="20"/>
                <w:lang w:eastAsia="lv-LV"/>
              </w:rPr>
              <w:t>/20</w:t>
            </w:r>
            <w:r>
              <w:rPr>
                <w:rFonts w:ascii="Verdana" w:eastAsia="Times New Roman" w:hAnsi="Verdana" w:cs="Times New Roman"/>
                <w:color w:val="000000"/>
                <w:sz w:val="20"/>
                <w:szCs w:val="20"/>
                <w:lang w:eastAsia="lv-LV"/>
              </w:rPr>
              <w:t>17</w:t>
            </w: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FF763F" w:rsidRPr="009E7DBC" w:rsidRDefault="00FF763F" w:rsidP="00FF763F">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Apstiprināts: 1</w:t>
            </w:r>
            <w:r>
              <w:rPr>
                <w:rFonts w:ascii="Verdana" w:eastAsia="Times New Roman" w:hAnsi="Verdana" w:cs="Times New Roman"/>
                <w:color w:val="000000"/>
                <w:sz w:val="20"/>
                <w:szCs w:val="20"/>
                <w:lang w:eastAsia="lv-LV"/>
              </w:rPr>
              <w:t>7.01.2017.</w:t>
            </w:r>
          </w:p>
          <w:p w:rsidR="00347E3B" w:rsidRPr="00347E3B" w:rsidRDefault="00FF763F" w:rsidP="00294F3B">
            <w:pPr>
              <w:spacing w:after="0" w:line="240" w:lineRule="auto"/>
              <w:jc w:val="both"/>
              <w:rPr>
                <w:rFonts w:ascii="Times New Roman" w:eastAsia="Times New Roman" w:hAnsi="Times New Roman" w:cs="Times New Roman"/>
                <w:sz w:val="24"/>
                <w:szCs w:val="24"/>
                <w:lang w:eastAsia="lv-LV"/>
              </w:rPr>
            </w:pPr>
            <w:r w:rsidRPr="009E7DBC">
              <w:rPr>
                <w:rFonts w:ascii="Verdana" w:eastAsia="Times New Roman" w:hAnsi="Verdana" w:cs="Times New Roman"/>
                <w:color w:val="000000"/>
                <w:sz w:val="20"/>
                <w:szCs w:val="20"/>
                <w:lang w:eastAsia="lv-LV"/>
              </w:rPr>
              <w:t>Hipersaite:</w:t>
            </w:r>
            <w:r>
              <w:t xml:space="preserve"> </w:t>
            </w:r>
            <w:hyperlink r:id="rId16" w:history="1">
              <w:r w:rsidRPr="00326E44">
                <w:rPr>
                  <w:rStyle w:val="Hipersaite"/>
                  <w:rFonts w:ascii="Verdana" w:eastAsia="Times New Roman" w:hAnsi="Verdana" w:cs="Times New Roman"/>
                  <w:sz w:val="20"/>
                  <w:szCs w:val="20"/>
                  <w:lang w:eastAsia="lv-LV"/>
                </w:rPr>
                <w:t>http://roja.lv/pictures/2_2017_PRECIZETI_Par_socialo_pakalpojumu_sanemsanas_un_samaksas_kartibu_Rojas_novada.docx</w:t>
              </w:r>
            </w:hyperlink>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Default="00347E3B" w:rsidP="00347E3B">
            <w:pPr>
              <w:spacing w:before="150" w:after="225" w:line="240" w:lineRule="auto"/>
              <w:rPr>
                <w:rFonts w:ascii="Verdana" w:eastAsia="Times New Roman" w:hAnsi="Verdana" w:cs="Times New Roman"/>
                <w:b/>
                <w:bCs/>
                <w:sz w:val="20"/>
                <w:szCs w:val="20"/>
                <w:lang w:eastAsia="lv-LV"/>
              </w:rPr>
            </w:pPr>
            <w:r w:rsidRPr="00347E3B">
              <w:rPr>
                <w:rFonts w:ascii="Verdana" w:eastAsia="Times New Roman" w:hAnsi="Verdana" w:cs="Times New Roman"/>
                <w:b/>
                <w:bCs/>
                <w:sz w:val="20"/>
                <w:szCs w:val="20"/>
                <w:lang w:eastAsia="lv-LV"/>
              </w:rPr>
              <w:t>Pakalpojuma saņemšanai nepieciešamie dokumenti</w:t>
            </w:r>
          </w:p>
          <w:p w:rsidR="00441CAD" w:rsidRPr="00441CAD" w:rsidRDefault="00441CAD" w:rsidP="00441CAD">
            <w:pPr>
              <w:spacing w:before="150" w:after="225" w:line="240" w:lineRule="auto"/>
              <w:jc w:val="center"/>
              <w:rPr>
                <w:rFonts w:ascii="Verdana" w:eastAsia="Times New Roman" w:hAnsi="Verdana" w:cs="Times New Roman"/>
                <w:b/>
                <w:sz w:val="20"/>
                <w:szCs w:val="20"/>
                <w:lang w:eastAsia="lv-LV"/>
              </w:rPr>
            </w:pPr>
            <w:r>
              <w:rPr>
                <w:rFonts w:ascii="Verdana" w:eastAsia="Times New Roman" w:hAnsi="Verdana" w:cs="Times New Roman"/>
                <w:b/>
                <w:sz w:val="20"/>
                <w:szCs w:val="20"/>
                <w:lang w:eastAsia="lv-LV"/>
              </w:rPr>
              <w:t>u</w:t>
            </w:r>
            <w:r w:rsidRPr="00441CAD">
              <w:rPr>
                <w:rFonts w:ascii="Verdana" w:eastAsia="Times New Roman" w:hAnsi="Verdana" w:cs="Times New Roman"/>
                <w:b/>
                <w:sz w:val="20"/>
                <w:szCs w:val="20"/>
                <w:lang w:eastAsia="lv-LV"/>
              </w:rPr>
              <w:t>n</w:t>
            </w:r>
          </w:p>
          <w:p w:rsidR="00441CAD" w:rsidRPr="00347E3B" w:rsidRDefault="00441CAD"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sa</w:t>
            </w:r>
            <w:r>
              <w:rPr>
                <w:rFonts w:ascii="Verdana" w:eastAsia="Times New Roman" w:hAnsi="Verdana" w:cs="Times New Roman"/>
                <w:b/>
                <w:bCs/>
                <w:sz w:val="20"/>
                <w:szCs w:val="20"/>
                <w:lang w:eastAsia="lv-LV"/>
              </w:rPr>
              <w:t>ņemšanas kārtība</w:t>
            </w:r>
          </w:p>
        </w:tc>
        <w:tc>
          <w:tcPr>
            <w:tcW w:w="9839" w:type="dxa"/>
            <w:tcBorders>
              <w:top w:val="outset" w:sz="6" w:space="0" w:color="auto"/>
              <w:left w:val="outset" w:sz="6" w:space="0" w:color="auto"/>
              <w:bottom w:val="outset" w:sz="6" w:space="0" w:color="auto"/>
              <w:right w:val="outset" w:sz="6" w:space="0" w:color="auto"/>
            </w:tcBorders>
            <w:hideMark/>
          </w:tcPr>
          <w:p w:rsidR="00E04013" w:rsidRPr="003F3A76" w:rsidRDefault="00550AF7" w:rsidP="00550AF7">
            <w:pPr>
              <w:spacing w:before="150" w:after="225" w:line="240" w:lineRule="auto"/>
              <w:jc w:val="both"/>
              <w:rPr>
                <w:rFonts w:ascii="Verdana" w:eastAsia="Times New Roman" w:hAnsi="Verdana" w:cs="Arial"/>
                <w:sz w:val="20"/>
                <w:szCs w:val="20"/>
                <w:lang w:eastAsia="lv-LV"/>
              </w:rPr>
            </w:pPr>
            <w:r w:rsidRPr="00550AF7">
              <w:rPr>
                <w:rFonts w:ascii="Verdana" w:eastAsia="Times New Roman" w:hAnsi="Verdana" w:cs="Times New Roman"/>
                <w:b/>
                <w:i/>
                <w:sz w:val="20"/>
                <w:szCs w:val="20"/>
                <w:lang w:eastAsia="lv-LV"/>
              </w:rPr>
              <w:t xml:space="preserve">      </w:t>
            </w:r>
            <w:r w:rsidR="00E04013" w:rsidRPr="00C93902">
              <w:rPr>
                <w:rFonts w:ascii="Verdana" w:eastAsia="Times New Roman" w:hAnsi="Verdana" w:cs="Times New Roman"/>
                <w:b/>
                <w:i/>
                <w:sz w:val="20"/>
                <w:szCs w:val="20"/>
                <w:u w:val="single"/>
                <w:lang w:eastAsia="lv-LV"/>
              </w:rPr>
              <w:t>Person</w:t>
            </w:r>
            <w:r w:rsidR="00E04013" w:rsidRPr="00C93902">
              <w:rPr>
                <w:rFonts w:ascii="Verdana" w:eastAsia="Times New Roman" w:hAnsi="Verdana" w:cs="Times New Roman"/>
                <w:b/>
                <w:i/>
                <w:sz w:val="20"/>
                <w:szCs w:val="20"/>
                <w:u w:val="single"/>
                <w:lang w:eastAsia="lv-LV"/>
              </w:rPr>
              <w:t>as</w:t>
            </w:r>
            <w:r w:rsidR="00E04013" w:rsidRPr="00C93902">
              <w:rPr>
                <w:rFonts w:ascii="Verdana" w:eastAsia="Times New Roman" w:hAnsi="Verdana" w:cs="Times New Roman"/>
                <w:b/>
                <w:i/>
                <w:sz w:val="20"/>
                <w:szCs w:val="20"/>
                <w:u w:val="single"/>
                <w:lang w:eastAsia="lv-LV"/>
              </w:rPr>
              <w:t xml:space="preserve"> ar funkcionāliem traucējumiem</w:t>
            </w:r>
            <w:r>
              <w:rPr>
                <w:rFonts w:ascii="Verdana" w:eastAsia="Times New Roman" w:hAnsi="Verdana" w:cs="Times New Roman"/>
                <w:sz w:val="20"/>
                <w:szCs w:val="20"/>
                <w:lang w:eastAsia="lv-LV"/>
              </w:rPr>
              <w:t xml:space="preserve"> </w:t>
            </w:r>
            <w:r>
              <w:rPr>
                <w:rFonts w:ascii="Verdana" w:eastAsia="Times New Roman" w:hAnsi="Verdana" w:cs="Arial"/>
                <w:sz w:val="20"/>
                <w:szCs w:val="20"/>
                <w:lang w:eastAsia="lv-LV"/>
              </w:rPr>
              <w:t>d</w:t>
            </w:r>
            <w:r w:rsidR="00E04013" w:rsidRPr="003F3A76">
              <w:rPr>
                <w:rFonts w:ascii="Verdana" w:eastAsia="Times New Roman" w:hAnsi="Verdana" w:cs="Arial"/>
                <w:sz w:val="20"/>
                <w:szCs w:val="20"/>
                <w:lang w:eastAsia="lv-LV"/>
              </w:rPr>
              <w:t>ivu mēnešu laikā pēc medicīniskās rehabilitācijas pabeigšanas personai ar funkcionēšanas traucējumiem ir tiesības pieteikties pakalpojuma saņemšanai, iesniedzot sociālajā dienestā:</w:t>
            </w:r>
          </w:p>
          <w:p w:rsidR="00E04013" w:rsidRPr="003F3A76" w:rsidRDefault="00E04013" w:rsidP="00E04013">
            <w:pPr>
              <w:shd w:val="clear" w:color="auto" w:fill="FFFFFF"/>
              <w:spacing w:after="0" w:line="293" w:lineRule="atLeast"/>
              <w:jc w:val="both"/>
              <w:rPr>
                <w:rFonts w:ascii="Verdana" w:eastAsia="Times New Roman" w:hAnsi="Verdana" w:cs="Arial"/>
                <w:sz w:val="20"/>
                <w:szCs w:val="20"/>
                <w:lang w:eastAsia="lv-LV"/>
              </w:rPr>
            </w:pPr>
            <w:r>
              <w:rPr>
                <w:rFonts w:ascii="Verdana" w:eastAsia="Times New Roman" w:hAnsi="Verdana" w:cs="Arial"/>
                <w:sz w:val="20"/>
                <w:szCs w:val="20"/>
                <w:lang w:eastAsia="lv-LV"/>
              </w:rPr>
              <w:t xml:space="preserve"> </w:t>
            </w:r>
            <w:r w:rsidRPr="003F3A76">
              <w:rPr>
                <w:rFonts w:ascii="Verdana" w:eastAsia="Times New Roman" w:hAnsi="Verdana" w:cs="Arial"/>
                <w:sz w:val="20"/>
                <w:szCs w:val="20"/>
                <w:lang w:eastAsia="lv-LV"/>
              </w:rPr>
              <w:t xml:space="preserve">1. </w:t>
            </w:r>
            <w:r>
              <w:rPr>
                <w:rFonts w:ascii="Verdana" w:eastAsia="Times New Roman" w:hAnsi="Verdana" w:cs="Arial"/>
                <w:sz w:val="20"/>
                <w:szCs w:val="20"/>
                <w:lang w:eastAsia="lv-LV"/>
              </w:rPr>
              <w:t>I</w:t>
            </w:r>
            <w:r w:rsidRPr="003F3A76">
              <w:rPr>
                <w:rFonts w:ascii="Verdana" w:eastAsia="Times New Roman" w:hAnsi="Verdana" w:cs="Arial"/>
                <w:sz w:val="20"/>
                <w:szCs w:val="20"/>
                <w:lang w:eastAsia="lv-LV"/>
              </w:rPr>
              <w:t>esniegumu par pakalpojuma piešķiršanu</w:t>
            </w:r>
            <w:r>
              <w:rPr>
                <w:rFonts w:ascii="Verdana" w:eastAsia="Times New Roman" w:hAnsi="Verdana" w:cs="Arial"/>
                <w:sz w:val="20"/>
                <w:szCs w:val="20"/>
                <w:lang w:eastAsia="lv-LV"/>
              </w:rPr>
              <w:t>.</w:t>
            </w:r>
          </w:p>
          <w:p w:rsidR="00E04013" w:rsidRDefault="00E04013" w:rsidP="00E04013">
            <w:pPr>
              <w:shd w:val="clear" w:color="auto" w:fill="FFFFFF"/>
              <w:spacing w:after="0" w:line="293" w:lineRule="atLeast"/>
              <w:jc w:val="both"/>
              <w:rPr>
                <w:rFonts w:ascii="Verdana" w:eastAsia="Times New Roman" w:hAnsi="Verdana" w:cs="Arial"/>
                <w:sz w:val="20"/>
                <w:szCs w:val="20"/>
                <w:lang w:eastAsia="lv-LV"/>
              </w:rPr>
            </w:pPr>
            <w:r>
              <w:rPr>
                <w:rFonts w:ascii="Verdana" w:eastAsia="Times New Roman" w:hAnsi="Verdana" w:cs="Arial"/>
                <w:sz w:val="20"/>
                <w:szCs w:val="20"/>
                <w:lang w:eastAsia="lv-LV"/>
              </w:rPr>
              <w:t xml:space="preserve"> 2</w:t>
            </w:r>
            <w:r w:rsidRPr="003F3A76">
              <w:rPr>
                <w:rFonts w:ascii="Verdana" w:eastAsia="Times New Roman" w:hAnsi="Verdana" w:cs="Arial"/>
                <w:sz w:val="20"/>
                <w:szCs w:val="20"/>
                <w:lang w:eastAsia="lv-LV"/>
              </w:rPr>
              <w:t xml:space="preserve">. </w:t>
            </w:r>
            <w:r>
              <w:rPr>
                <w:rFonts w:ascii="Verdana" w:eastAsia="Times New Roman" w:hAnsi="Verdana" w:cs="Arial"/>
                <w:sz w:val="20"/>
                <w:szCs w:val="20"/>
                <w:lang w:eastAsia="lv-LV"/>
              </w:rPr>
              <w:t>P</w:t>
            </w:r>
            <w:r w:rsidRPr="003F3A76">
              <w:rPr>
                <w:rFonts w:ascii="Verdana" w:eastAsia="Times New Roman" w:hAnsi="Verdana" w:cs="Arial"/>
                <w:sz w:val="20"/>
                <w:szCs w:val="20"/>
                <w:lang w:eastAsia="lv-LV"/>
              </w:rPr>
              <w:t>ersonas funkcionēšanas spēju pašnovērtējuma anket</w:t>
            </w:r>
            <w:r>
              <w:rPr>
                <w:rFonts w:ascii="Verdana" w:eastAsia="Times New Roman" w:hAnsi="Verdana" w:cs="Arial"/>
                <w:sz w:val="20"/>
                <w:szCs w:val="20"/>
                <w:lang w:eastAsia="lv-LV"/>
              </w:rPr>
              <w:t>u.</w:t>
            </w:r>
          </w:p>
          <w:p w:rsidR="00E04013" w:rsidRDefault="00E04013" w:rsidP="00E04013">
            <w:pPr>
              <w:shd w:val="clear" w:color="auto" w:fill="FFFFFF"/>
              <w:spacing w:after="0" w:line="293" w:lineRule="atLeast"/>
              <w:jc w:val="both"/>
              <w:rPr>
                <w:rFonts w:ascii="Verdana" w:eastAsia="Times New Roman" w:hAnsi="Verdana" w:cs="Arial"/>
                <w:sz w:val="20"/>
                <w:szCs w:val="20"/>
                <w:lang w:eastAsia="lv-LV"/>
              </w:rPr>
            </w:pPr>
            <w:r>
              <w:rPr>
                <w:rFonts w:ascii="Verdana" w:eastAsia="Times New Roman" w:hAnsi="Verdana" w:cs="Arial"/>
                <w:sz w:val="20"/>
                <w:szCs w:val="20"/>
                <w:lang w:eastAsia="lv-LV"/>
              </w:rPr>
              <w:t xml:space="preserve"> </w:t>
            </w:r>
            <w:r w:rsidRPr="003F3A76">
              <w:rPr>
                <w:rFonts w:ascii="Verdana" w:eastAsia="Times New Roman" w:hAnsi="Verdana" w:cs="Arial"/>
                <w:sz w:val="20"/>
                <w:szCs w:val="20"/>
                <w:lang w:eastAsia="lv-LV"/>
              </w:rPr>
              <w:t xml:space="preserve">3. </w:t>
            </w:r>
            <w:r>
              <w:rPr>
                <w:rFonts w:ascii="Verdana" w:eastAsia="Times New Roman" w:hAnsi="Verdana" w:cs="Arial"/>
                <w:sz w:val="20"/>
                <w:szCs w:val="20"/>
                <w:lang w:eastAsia="lv-LV"/>
              </w:rPr>
              <w:t>Ā</w:t>
            </w:r>
            <w:r w:rsidRPr="003F3A76">
              <w:rPr>
                <w:rFonts w:ascii="Verdana" w:eastAsia="Times New Roman" w:hAnsi="Verdana" w:cs="Arial"/>
                <w:sz w:val="20"/>
                <w:szCs w:val="20"/>
                <w:lang w:eastAsia="lv-LV"/>
              </w:rPr>
              <w:t>rstniecības iestādes izrakstu (kopiju)</w:t>
            </w:r>
            <w:r>
              <w:rPr>
                <w:rFonts w:ascii="Verdana" w:eastAsia="Times New Roman" w:hAnsi="Verdana" w:cs="Arial"/>
                <w:sz w:val="20"/>
                <w:szCs w:val="20"/>
                <w:lang w:eastAsia="lv-LV"/>
              </w:rPr>
              <w:t>.</w:t>
            </w:r>
            <w:r w:rsidRPr="003F3A76">
              <w:rPr>
                <w:rFonts w:ascii="Verdana" w:eastAsia="Times New Roman" w:hAnsi="Verdana" w:cs="Arial"/>
                <w:sz w:val="20"/>
                <w:szCs w:val="20"/>
                <w:lang w:eastAsia="lv-LV"/>
              </w:rPr>
              <w:t xml:space="preserve"> </w:t>
            </w:r>
          </w:p>
          <w:p w:rsidR="00E04013" w:rsidRPr="003F3A76" w:rsidRDefault="00E04013" w:rsidP="00E04013">
            <w:pPr>
              <w:shd w:val="clear" w:color="auto" w:fill="FFFFFF"/>
              <w:spacing w:after="0" w:line="293" w:lineRule="atLeast"/>
              <w:jc w:val="both"/>
              <w:rPr>
                <w:rFonts w:ascii="Verdana" w:eastAsia="Times New Roman" w:hAnsi="Verdana" w:cs="Arial"/>
                <w:sz w:val="20"/>
                <w:szCs w:val="20"/>
                <w:lang w:eastAsia="lv-LV"/>
              </w:rPr>
            </w:pPr>
          </w:p>
          <w:p w:rsidR="00E04013" w:rsidRPr="00C93902" w:rsidRDefault="00E04013" w:rsidP="00E04013">
            <w:pPr>
              <w:shd w:val="clear" w:color="auto" w:fill="FFFFFF"/>
              <w:spacing w:after="0" w:line="293" w:lineRule="atLeast"/>
              <w:ind w:firstLine="300"/>
              <w:jc w:val="both"/>
              <w:rPr>
                <w:rFonts w:ascii="Verdana" w:eastAsia="Times New Roman" w:hAnsi="Verdana" w:cs="Arial"/>
                <w:b/>
                <w:sz w:val="20"/>
                <w:szCs w:val="20"/>
                <w:lang w:eastAsia="lv-LV"/>
              </w:rPr>
            </w:pPr>
            <w:bookmarkStart w:id="6" w:name="p20"/>
            <w:bookmarkStart w:id="7" w:name="p-711371"/>
            <w:bookmarkEnd w:id="6"/>
            <w:bookmarkEnd w:id="7"/>
            <w:r w:rsidRPr="00C93902">
              <w:rPr>
                <w:rFonts w:ascii="Verdana" w:eastAsia="Times New Roman" w:hAnsi="Verdana" w:cs="Arial"/>
                <w:b/>
                <w:i/>
                <w:sz w:val="20"/>
                <w:szCs w:val="20"/>
                <w:u w:val="single"/>
                <w:lang w:eastAsia="lv-LV"/>
              </w:rPr>
              <w:t>Persona</w:t>
            </w:r>
            <w:r w:rsidRPr="00C93902">
              <w:rPr>
                <w:rFonts w:ascii="Verdana" w:eastAsia="Times New Roman" w:hAnsi="Verdana" w:cs="Arial"/>
                <w:b/>
                <w:i/>
                <w:sz w:val="20"/>
                <w:szCs w:val="20"/>
                <w:u w:val="single"/>
                <w:lang w:eastAsia="lv-LV"/>
              </w:rPr>
              <w:t xml:space="preserve">s </w:t>
            </w:r>
            <w:r w:rsidRPr="00C93902">
              <w:rPr>
                <w:rFonts w:ascii="Verdana" w:eastAsia="Times New Roman" w:hAnsi="Verdana" w:cs="Arial"/>
                <w:b/>
                <w:i/>
                <w:sz w:val="20"/>
                <w:szCs w:val="20"/>
                <w:u w:val="single"/>
                <w:lang w:eastAsia="lv-LV"/>
              </w:rPr>
              <w:t>ar prognozējamu invaliditāti aģentūrā (SIVA) iesniedz</w:t>
            </w:r>
            <w:r w:rsidRPr="00C93902">
              <w:rPr>
                <w:rFonts w:ascii="Verdana" w:eastAsia="Times New Roman" w:hAnsi="Verdana" w:cs="Arial"/>
                <w:b/>
                <w:sz w:val="20"/>
                <w:szCs w:val="20"/>
                <w:lang w:eastAsia="lv-LV"/>
              </w:rPr>
              <w:t>:</w:t>
            </w:r>
          </w:p>
          <w:p w:rsidR="00E04013" w:rsidRPr="003F3A76" w:rsidRDefault="00E04013" w:rsidP="00E04013">
            <w:pPr>
              <w:shd w:val="clear" w:color="auto" w:fill="FFFFFF"/>
              <w:spacing w:after="0" w:line="293" w:lineRule="atLeast"/>
              <w:jc w:val="both"/>
              <w:rPr>
                <w:rFonts w:ascii="Verdana" w:eastAsia="Times New Roman" w:hAnsi="Verdana" w:cs="Arial"/>
                <w:sz w:val="20"/>
                <w:szCs w:val="20"/>
                <w:lang w:eastAsia="lv-LV"/>
              </w:rPr>
            </w:pPr>
            <w:r>
              <w:rPr>
                <w:rFonts w:ascii="Verdana" w:eastAsia="Times New Roman" w:hAnsi="Verdana" w:cs="Arial"/>
                <w:sz w:val="20"/>
                <w:szCs w:val="20"/>
                <w:lang w:eastAsia="lv-LV"/>
              </w:rPr>
              <w:t xml:space="preserve"> </w:t>
            </w:r>
            <w:r w:rsidRPr="003F3A76">
              <w:rPr>
                <w:rFonts w:ascii="Verdana" w:eastAsia="Times New Roman" w:hAnsi="Verdana" w:cs="Arial"/>
                <w:sz w:val="20"/>
                <w:szCs w:val="20"/>
                <w:lang w:eastAsia="lv-LV"/>
              </w:rPr>
              <w:t xml:space="preserve">1. </w:t>
            </w:r>
            <w:r>
              <w:rPr>
                <w:rFonts w:ascii="Verdana" w:eastAsia="Times New Roman" w:hAnsi="Verdana" w:cs="Arial"/>
                <w:sz w:val="20"/>
                <w:szCs w:val="20"/>
                <w:lang w:eastAsia="lv-LV"/>
              </w:rPr>
              <w:t>I</w:t>
            </w:r>
            <w:r w:rsidRPr="003F3A76">
              <w:rPr>
                <w:rFonts w:ascii="Verdana" w:eastAsia="Times New Roman" w:hAnsi="Verdana" w:cs="Arial"/>
                <w:sz w:val="20"/>
                <w:szCs w:val="20"/>
                <w:lang w:eastAsia="lv-LV"/>
              </w:rPr>
              <w:t>esniegumu par pakalpojuma piešķiršanu</w:t>
            </w:r>
            <w:r>
              <w:rPr>
                <w:rFonts w:ascii="Verdana" w:eastAsia="Times New Roman" w:hAnsi="Verdana" w:cs="Arial"/>
                <w:sz w:val="20"/>
                <w:szCs w:val="20"/>
                <w:lang w:eastAsia="lv-LV"/>
              </w:rPr>
              <w:t>.</w:t>
            </w:r>
          </w:p>
          <w:p w:rsidR="00E04013" w:rsidRDefault="00E04013" w:rsidP="00E04013">
            <w:pPr>
              <w:shd w:val="clear" w:color="auto" w:fill="FFFFFF"/>
              <w:spacing w:after="0" w:line="293" w:lineRule="atLeast"/>
              <w:jc w:val="both"/>
              <w:rPr>
                <w:rFonts w:ascii="Verdana" w:eastAsia="Times New Roman" w:hAnsi="Verdana" w:cs="Arial"/>
                <w:sz w:val="20"/>
                <w:szCs w:val="20"/>
                <w:lang w:eastAsia="lv-LV"/>
              </w:rPr>
            </w:pPr>
            <w:r>
              <w:rPr>
                <w:rFonts w:ascii="Verdana" w:eastAsia="Times New Roman" w:hAnsi="Verdana" w:cs="Arial"/>
                <w:sz w:val="20"/>
                <w:szCs w:val="20"/>
                <w:lang w:eastAsia="lv-LV"/>
              </w:rPr>
              <w:t xml:space="preserve"> </w:t>
            </w:r>
            <w:r w:rsidRPr="003F3A76">
              <w:rPr>
                <w:rFonts w:ascii="Verdana" w:eastAsia="Times New Roman" w:hAnsi="Verdana" w:cs="Arial"/>
                <w:sz w:val="20"/>
                <w:szCs w:val="20"/>
                <w:lang w:eastAsia="lv-LV"/>
              </w:rPr>
              <w:t>2.</w:t>
            </w:r>
            <w:r w:rsidR="00E60C94">
              <w:rPr>
                <w:rFonts w:ascii="Verdana" w:eastAsia="Times New Roman" w:hAnsi="Verdana" w:cs="Arial"/>
                <w:sz w:val="20"/>
                <w:szCs w:val="20"/>
                <w:lang w:eastAsia="lv-LV"/>
              </w:rPr>
              <w:t xml:space="preserve"> </w:t>
            </w:r>
            <w:r>
              <w:rPr>
                <w:rFonts w:ascii="Verdana" w:eastAsia="Times New Roman" w:hAnsi="Verdana" w:cs="Arial"/>
                <w:sz w:val="20"/>
                <w:szCs w:val="20"/>
                <w:lang w:eastAsia="lv-LV"/>
              </w:rPr>
              <w:t>K</w:t>
            </w:r>
            <w:r w:rsidRPr="003F3A76">
              <w:rPr>
                <w:rFonts w:ascii="Verdana" w:eastAsia="Times New Roman" w:hAnsi="Verdana" w:cs="Arial"/>
                <w:sz w:val="20"/>
                <w:szCs w:val="20"/>
                <w:lang w:eastAsia="lv-LV"/>
              </w:rPr>
              <w:t>omisijas apstiprinātā personas individuālā rehabilitācijas plāna un atzinuma par prognozējamas invaliditātes statusa piešķiršanu kopiju.</w:t>
            </w:r>
          </w:p>
          <w:p w:rsidR="00C93902" w:rsidRDefault="00C93902" w:rsidP="00E04013">
            <w:pPr>
              <w:shd w:val="clear" w:color="auto" w:fill="FFFFFF"/>
              <w:spacing w:after="0" w:line="293" w:lineRule="atLeast"/>
              <w:jc w:val="both"/>
              <w:rPr>
                <w:rFonts w:ascii="Verdana" w:eastAsia="Times New Roman" w:hAnsi="Verdana" w:cs="Arial"/>
                <w:sz w:val="20"/>
                <w:szCs w:val="20"/>
                <w:lang w:eastAsia="lv-LV"/>
              </w:rPr>
            </w:pPr>
          </w:p>
          <w:p w:rsidR="00C93902" w:rsidRPr="00746044" w:rsidRDefault="00C93902" w:rsidP="00C93902">
            <w:pPr>
              <w:shd w:val="clear" w:color="auto" w:fill="FFFFFF"/>
              <w:spacing w:after="0" w:line="293" w:lineRule="atLeast"/>
              <w:ind w:firstLine="300"/>
              <w:jc w:val="both"/>
              <w:rPr>
                <w:rFonts w:ascii="Verdana" w:eastAsia="Times New Roman" w:hAnsi="Verdana" w:cs="Arial"/>
                <w:sz w:val="20"/>
                <w:szCs w:val="20"/>
                <w:lang w:eastAsia="lv-LV"/>
              </w:rPr>
            </w:pPr>
            <w:r w:rsidRPr="00F61CDC">
              <w:rPr>
                <w:rFonts w:ascii="Verdana" w:eastAsia="Times New Roman" w:hAnsi="Verdana" w:cs="Arial"/>
                <w:sz w:val="20"/>
                <w:szCs w:val="20"/>
                <w:lang w:eastAsia="lv-LV"/>
              </w:rPr>
              <w:t>S</w:t>
            </w:r>
            <w:r w:rsidRPr="00746044">
              <w:rPr>
                <w:rFonts w:ascii="Verdana" w:eastAsia="Times New Roman" w:hAnsi="Verdana" w:cs="Arial"/>
                <w:sz w:val="20"/>
                <w:szCs w:val="20"/>
                <w:lang w:eastAsia="lv-LV"/>
              </w:rPr>
              <w:t xml:space="preserve">ociālais dienests mēneša laikā pēc </w:t>
            </w:r>
            <w:r w:rsidRPr="00F61CDC">
              <w:rPr>
                <w:rFonts w:ascii="Verdana" w:eastAsia="Times New Roman" w:hAnsi="Verdana" w:cs="Arial"/>
                <w:sz w:val="20"/>
                <w:szCs w:val="20"/>
                <w:lang w:eastAsia="lv-LV"/>
              </w:rPr>
              <w:t>iesniegto</w:t>
            </w:r>
            <w:r w:rsidRPr="00746044">
              <w:rPr>
                <w:rFonts w:ascii="Verdana" w:eastAsia="Times New Roman" w:hAnsi="Verdana" w:cs="Arial"/>
                <w:sz w:val="20"/>
                <w:szCs w:val="20"/>
                <w:lang w:eastAsia="lv-LV"/>
              </w:rPr>
              <w:t xml:space="preserve"> dokumentu saņemšanas:</w:t>
            </w:r>
          </w:p>
          <w:p w:rsidR="00C93902" w:rsidRPr="00746044" w:rsidRDefault="00C93902" w:rsidP="00C93902">
            <w:pPr>
              <w:shd w:val="clear" w:color="auto" w:fill="FFFFFF"/>
              <w:spacing w:after="0" w:line="293" w:lineRule="atLeast"/>
              <w:jc w:val="both"/>
              <w:rPr>
                <w:rFonts w:ascii="Verdana" w:eastAsia="Times New Roman" w:hAnsi="Verdana" w:cs="Arial"/>
                <w:sz w:val="20"/>
                <w:szCs w:val="20"/>
                <w:lang w:eastAsia="lv-LV"/>
              </w:rPr>
            </w:pPr>
            <w:r w:rsidRPr="00746044">
              <w:rPr>
                <w:rFonts w:ascii="Verdana" w:eastAsia="Times New Roman" w:hAnsi="Verdana" w:cs="Arial"/>
                <w:sz w:val="20"/>
                <w:szCs w:val="20"/>
                <w:lang w:eastAsia="lv-LV"/>
              </w:rPr>
              <w:t xml:space="preserve">1. </w:t>
            </w:r>
            <w:r>
              <w:rPr>
                <w:rFonts w:ascii="Verdana" w:eastAsia="Times New Roman" w:hAnsi="Verdana" w:cs="Arial"/>
                <w:sz w:val="20"/>
                <w:szCs w:val="20"/>
                <w:lang w:eastAsia="lv-LV"/>
              </w:rPr>
              <w:t>P</w:t>
            </w:r>
            <w:r w:rsidRPr="00746044">
              <w:rPr>
                <w:rFonts w:ascii="Verdana" w:eastAsia="Times New Roman" w:hAnsi="Verdana" w:cs="Arial"/>
                <w:sz w:val="20"/>
                <w:szCs w:val="20"/>
                <w:lang w:eastAsia="lv-LV"/>
              </w:rPr>
              <w:t xml:space="preserve">ārbauda, vai ir iesniegti visi </w:t>
            </w:r>
            <w:r w:rsidRPr="00F61CDC">
              <w:rPr>
                <w:rFonts w:ascii="Verdana" w:eastAsia="Times New Roman" w:hAnsi="Verdana" w:cs="Arial"/>
                <w:sz w:val="20"/>
                <w:szCs w:val="20"/>
                <w:lang w:eastAsia="lv-LV"/>
              </w:rPr>
              <w:t>nepieciešamie</w:t>
            </w:r>
            <w:r w:rsidRPr="00746044">
              <w:rPr>
                <w:rFonts w:ascii="Verdana" w:eastAsia="Times New Roman" w:hAnsi="Verdana" w:cs="Arial"/>
                <w:sz w:val="20"/>
                <w:szCs w:val="20"/>
                <w:lang w:eastAsia="lv-LV"/>
              </w:rPr>
              <w:t xml:space="preserve"> dokumenti</w:t>
            </w:r>
            <w:r>
              <w:rPr>
                <w:rFonts w:ascii="Verdana" w:eastAsia="Times New Roman" w:hAnsi="Verdana" w:cs="Arial"/>
                <w:sz w:val="20"/>
                <w:szCs w:val="20"/>
                <w:lang w:eastAsia="lv-LV"/>
              </w:rPr>
              <w:t>.</w:t>
            </w:r>
          </w:p>
          <w:p w:rsidR="00C93902" w:rsidRPr="00746044" w:rsidRDefault="00C93902" w:rsidP="00C93902">
            <w:pPr>
              <w:shd w:val="clear" w:color="auto" w:fill="FFFFFF"/>
              <w:spacing w:after="0" w:line="293" w:lineRule="atLeast"/>
              <w:ind w:hanging="48"/>
              <w:jc w:val="both"/>
              <w:rPr>
                <w:rFonts w:ascii="Verdana" w:eastAsia="Times New Roman" w:hAnsi="Verdana" w:cs="Arial"/>
                <w:sz w:val="20"/>
                <w:szCs w:val="20"/>
                <w:lang w:eastAsia="lv-LV"/>
              </w:rPr>
            </w:pPr>
            <w:r>
              <w:rPr>
                <w:rFonts w:ascii="Verdana" w:eastAsia="Times New Roman" w:hAnsi="Verdana" w:cs="Arial"/>
                <w:sz w:val="20"/>
                <w:szCs w:val="20"/>
                <w:lang w:eastAsia="lv-LV"/>
              </w:rPr>
              <w:t xml:space="preserve"> </w:t>
            </w:r>
            <w:r w:rsidRPr="00746044">
              <w:rPr>
                <w:rFonts w:ascii="Verdana" w:eastAsia="Times New Roman" w:hAnsi="Verdana" w:cs="Arial"/>
                <w:sz w:val="20"/>
                <w:szCs w:val="20"/>
                <w:lang w:eastAsia="lv-LV"/>
              </w:rPr>
              <w:t>2.</w:t>
            </w:r>
            <w:r w:rsidR="00E60C94">
              <w:rPr>
                <w:rFonts w:ascii="Verdana" w:eastAsia="Times New Roman" w:hAnsi="Verdana" w:cs="Arial"/>
                <w:sz w:val="20"/>
                <w:szCs w:val="20"/>
                <w:lang w:eastAsia="lv-LV"/>
              </w:rPr>
              <w:t xml:space="preserve"> </w:t>
            </w:r>
            <w:r>
              <w:rPr>
                <w:rFonts w:ascii="Verdana" w:eastAsia="Times New Roman" w:hAnsi="Verdana" w:cs="Arial"/>
                <w:sz w:val="20"/>
                <w:szCs w:val="20"/>
                <w:lang w:eastAsia="lv-LV"/>
              </w:rPr>
              <w:t>V</w:t>
            </w:r>
            <w:r w:rsidRPr="00746044">
              <w:rPr>
                <w:rFonts w:ascii="Verdana" w:eastAsia="Times New Roman" w:hAnsi="Verdana" w:cs="Arial"/>
                <w:sz w:val="20"/>
                <w:szCs w:val="20"/>
                <w:lang w:eastAsia="lv-LV"/>
              </w:rPr>
              <w:t>eic personas pašaprūpes un mobilitātes spēju novērtējumu pēc Bartela indeksa. Vērtējumu neveic, ja personas pašaprūpes un mobilitātes spēju novērtējums pēc Bartela indeksa ir veikts ne agrāk kā sešus mēnešus pirms iesnieguma saņemšanas</w:t>
            </w:r>
            <w:r>
              <w:rPr>
                <w:rFonts w:ascii="Verdana" w:eastAsia="Times New Roman" w:hAnsi="Verdana" w:cs="Arial"/>
                <w:sz w:val="20"/>
                <w:szCs w:val="20"/>
                <w:lang w:eastAsia="lv-LV"/>
              </w:rPr>
              <w:t xml:space="preserve"> (personām ar funkcionāliem traucējumiem).</w:t>
            </w:r>
          </w:p>
          <w:p w:rsidR="00C93902" w:rsidRPr="00F61CDC" w:rsidRDefault="00C93902" w:rsidP="00C93902">
            <w:pPr>
              <w:shd w:val="clear" w:color="auto" w:fill="FFFFFF"/>
              <w:spacing w:after="0" w:line="293" w:lineRule="atLeast"/>
              <w:jc w:val="both"/>
              <w:rPr>
                <w:rFonts w:ascii="Verdana" w:eastAsia="Times New Roman" w:hAnsi="Verdana" w:cs="Arial"/>
                <w:sz w:val="20"/>
                <w:szCs w:val="20"/>
                <w:lang w:eastAsia="lv-LV"/>
              </w:rPr>
            </w:pPr>
            <w:r w:rsidRPr="00746044">
              <w:rPr>
                <w:rFonts w:ascii="Verdana" w:eastAsia="Times New Roman" w:hAnsi="Verdana" w:cs="Arial"/>
                <w:sz w:val="20"/>
                <w:szCs w:val="20"/>
                <w:lang w:eastAsia="lv-LV"/>
              </w:rPr>
              <w:t xml:space="preserve">3. </w:t>
            </w:r>
            <w:r>
              <w:rPr>
                <w:rFonts w:ascii="Verdana" w:eastAsia="Times New Roman" w:hAnsi="Verdana" w:cs="Arial"/>
                <w:sz w:val="20"/>
                <w:szCs w:val="20"/>
                <w:lang w:eastAsia="lv-LV"/>
              </w:rPr>
              <w:t>N</w:t>
            </w:r>
            <w:r w:rsidRPr="00746044">
              <w:rPr>
                <w:rFonts w:ascii="Verdana" w:eastAsia="Times New Roman" w:hAnsi="Verdana" w:cs="Arial"/>
                <w:sz w:val="20"/>
                <w:szCs w:val="20"/>
                <w:lang w:eastAsia="lv-LV"/>
              </w:rPr>
              <w:t xml:space="preserve">osūta </w:t>
            </w:r>
            <w:r w:rsidRPr="00F61CDC">
              <w:rPr>
                <w:rFonts w:ascii="Verdana" w:eastAsia="Times New Roman" w:hAnsi="Verdana" w:cs="Arial"/>
                <w:sz w:val="20"/>
                <w:szCs w:val="20"/>
                <w:lang w:eastAsia="lv-LV"/>
              </w:rPr>
              <w:t xml:space="preserve">Sociālās integrācijas </w:t>
            </w:r>
            <w:r w:rsidRPr="00746044">
              <w:rPr>
                <w:rFonts w:ascii="Verdana" w:eastAsia="Times New Roman" w:hAnsi="Verdana" w:cs="Arial"/>
                <w:sz w:val="20"/>
                <w:szCs w:val="20"/>
                <w:lang w:eastAsia="lv-LV"/>
              </w:rPr>
              <w:t xml:space="preserve">aģentūrai </w:t>
            </w:r>
            <w:r w:rsidRPr="00F61CDC">
              <w:rPr>
                <w:rFonts w:ascii="Verdana" w:eastAsia="Times New Roman" w:hAnsi="Verdana" w:cs="Arial"/>
                <w:sz w:val="20"/>
                <w:szCs w:val="20"/>
                <w:lang w:eastAsia="lv-LV"/>
              </w:rPr>
              <w:t>sagatavotos</w:t>
            </w:r>
            <w:r w:rsidRPr="00746044">
              <w:rPr>
                <w:rFonts w:ascii="Verdana" w:eastAsia="Times New Roman" w:hAnsi="Verdana" w:cs="Arial"/>
                <w:sz w:val="20"/>
                <w:szCs w:val="20"/>
                <w:lang w:eastAsia="lv-LV"/>
              </w:rPr>
              <w:t xml:space="preserve"> dokumentus</w:t>
            </w:r>
            <w:r>
              <w:rPr>
                <w:rFonts w:ascii="Verdana" w:eastAsia="Times New Roman" w:hAnsi="Verdana" w:cs="Arial"/>
                <w:sz w:val="20"/>
                <w:szCs w:val="20"/>
                <w:lang w:eastAsia="lv-LV"/>
              </w:rPr>
              <w:t>.</w:t>
            </w:r>
            <w:r w:rsidRPr="00746044">
              <w:rPr>
                <w:rFonts w:ascii="Verdana" w:eastAsia="Times New Roman" w:hAnsi="Verdana" w:cs="Arial"/>
                <w:sz w:val="20"/>
                <w:szCs w:val="20"/>
                <w:lang w:eastAsia="lv-LV"/>
              </w:rPr>
              <w:t xml:space="preserve"> </w:t>
            </w:r>
          </w:p>
          <w:p w:rsidR="00C93902" w:rsidRPr="00746044" w:rsidRDefault="00C93902" w:rsidP="00C93902">
            <w:pPr>
              <w:shd w:val="clear" w:color="auto" w:fill="FFFFFF"/>
              <w:spacing w:after="0" w:line="293" w:lineRule="atLeast"/>
              <w:jc w:val="both"/>
              <w:rPr>
                <w:rFonts w:ascii="Verdana" w:eastAsia="Times New Roman" w:hAnsi="Verdana" w:cs="Arial"/>
                <w:sz w:val="20"/>
                <w:szCs w:val="20"/>
                <w:lang w:eastAsia="lv-LV"/>
              </w:rPr>
            </w:pPr>
            <w:r w:rsidRPr="00746044">
              <w:rPr>
                <w:rFonts w:ascii="Verdana" w:eastAsia="Times New Roman" w:hAnsi="Verdana" w:cs="Arial"/>
                <w:sz w:val="20"/>
                <w:szCs w:val="20"/>
                <w:lang w:eastAsia="lv-LV"/>
              </w:rPr>
              <w:t xml:space="preserve">4. </w:t>
            </w:r>
            <w:r>
              <w:rPr>
                <w:rFonts w:ascii="Verdana" w:eastAsia="Times New Roman" w:hAnsi="Verdana" w:cs="Arial"/>
                <w:sz w:val="20"/>
                <w:szCs w:val="20"/>
                <w:lang w:eastAsia="lv-LV"/>
              </w:rPr>
              <w:t>At</w:t>
            </w:r>
            <w:r w:rsidRPr="00746044">
              <w:rPr>
                <w:rFonts w:ascii="Verdana" w:eastAsia="Times New Roman" w:hAnsi="Verdana" w:cs="Arial"/>
                <w:sz w:val="20"/>
                <w:szCs w:val="20"/>
                <w:lang w:eastAsia="lv-LV"/>
              </w:rPr>
              <w:t xml:space="preserve">dod personai iesniegtos dokumentus un neveic novērtējumu, ja nav iesniegti visi </w:t>
            </w:r>
            <w:r w:rsidRPr="00F61CDC">
              <w:rPr>
                <w:rFonts w:ascii="Verdana" w:eastAsia="Times New Roman" w:hAnsi="Verdana" w:cs="Arial"/>
                <w:sz w:val="20"/>
                <w:szCs w:val="20"/>
                <w:lang w:eastAsia="lv-LV"/>
              </w:rPr>
              <w:t xml:space="preserve">iepriekš minētie </w:t>
            </w:r>
            <w:r w:rsidRPr="00746044">
              <w:rPr>
                <w:rFonts w:ascii="Verdana" w:eastAsia="Times New Roman" w:hAnsi="Verdana" w:cs="Arial"/>
                <w:sz w:val="20"/>
                <w:szCs w:val="20"/>
                <w:lang w:eastAsia="lv-LV"/>
              </w:rPr>
              <w:t>dokumenti.</w:t>
            </w:r>
          </w:p>
          <w:p w:rsidR="00C93902" w:rsidRDefault="00C93902" w:rsidP="00E04013">
            <w:pPr>
              <w:shd w:val="clear" w:color="auto" w:fill="FFFFFF"/>
              <w:spacing w:after="0" w:line="293" w:lineRule="atLeast"/>
              <w:jc w:val="both"/>
              <w:rPr>
                <w:rFonts w:ascii="Verdana" w:eastAsia="Times New Roman" w:hAnsi="Verdana" w:cs="Arial"/>
                <w:sz w:val="20"/>
                <w:szCs w:val="20"/>
                <w:lang w:eastAsia="lv-LV"/>
              </w:rPr>
            </w:pPr>
          </w:p>
          <w:p w:rsidR="00E04013" w:rsidRPr="00C93902" w:rsidRDefault="00E04013" w:rsidP="00E04013">
            <w:pPr>
              <w:spacing w:before="150" w:after="225" w:line="240" w:lineRule="auto"/>
              <w:jc w:val="both"/>
              <w:rPr>
                <w:rFonts w:ascii="Verdana" w:eastAsia="Times New Roman" w:hAnsi="Verdana" w:cs="Times New Roman"/>
                <w:b/>
                <w:i/>
                <w:sz w:val="20"/>
                <w:szCs w:val="20"/>
                <w:u w:val="single"/>
                <w:lang w:eastAsia="lv-LV"/>
              </w:rPr>
            </w:pPr>
            <w:r w:rsidRPr="00E04013">
              <w:rPr>
                <w:rFonts w:ascii="Verdana" w:eastAsia="Times New Roman" w:hAnsi="Verdana" w:cs="Times New Roman"/>
                <w:i/>
                <w:sz w:val="20"/>
                <w:szCs w:val="20"/>
                <w:lang w:eastAsia="lv-LV"/>
              </w:rPr>
              <w:t xml:space="preserve">    </w:t>
            </w:r>
            <w:r w:rsidRPr="00C93902">
              <w:rPr>
                <w:rFonts w:ascii="Verdana" w:eastAsia="Times New Roman" w:hAnsi="Verdana" w:cs="Times New Roman"/>
                <w:b/>
                <w:i/>
                <w:sz w:val="20"/>
                <w:szCs w:val="20"/>
                <w:u w:val="single"/>
                <w:lang w:eastAsia="lv-LV"/>
              </w:rPr>
              <w:t>Politiski represētas personas</w:t>
            </w:r>
            <w:r w:rsidRPr="00C93902">
              <w:rPr>
                <w:rFonts w:ascii="Verdana" w:eastAsia="Times New Roman" w:hAnsi="Verdana" w:cs="Times New Roman"/>
                <w:b/>
                <w:i/>
                <w:sz w:val="20"/>
                <w:szCs w:val="20"/>
                <w:u w:val="single"/>
                <w:lang w:eastAsia="lv-LV"/>
              </w:rPr>
              <w:t xml:space="preserve"> un Č</w:t>
            </w:r>
            <w:r w:rsidRPr="00C93902">
              <w:rPr>
                <w:rFonts w:ascii="Verdana" w:eastAsia="Times New Roman" w:hAnsi="Verdana" w:cs="Times New Roman"/>
                <w:b/>
                <w:i/>
                <w:sz w:val="20"/>
                <w:szCs w:val="20"/>
                <w:u w:val="single"/>
                <w:lang w:eastAsia="lv-LV"/>
              </w:rPr>
              <w:t>ernobiļas AES avārijas rezultātā cietušās personas</w:t>
            </w:r>
            <w:r w:rsidR="001F4D94" w:rsidRPr="00C93902">
              <w:rPr>
                <w:rFonts w:ascii="Verdana" w:eastAsia="Times New Roman" w:hAnsi="Verdana" w:cs="Times New Roman"/>
                <w:b/>
                <w:i/>
                <w:sz w:val="20"/>
                <w:szCs w:val="20"/>
                <w:u w:val="single"/>
                <w:lang w:eastAsia="lv-LV"/>
              </w:rPr>
              <w:t xml:space="preserve"> aģentūrā vai sociālajā dienestā dzīvesvietā</w:t>
            </w:r>
            <w:r w:rsidRPr="00C93902">
              <w:rPr>
                <w:rFonts w:ascii="Verdana" w:eastAsia="Times New Roman" w:hAnsi="Verdana" w:cs="Times New Roman"/>
                <w:b/>
                <w:i/>
                <w:sz w:val="20"/>
                <w:szCs w:val="20"/>
                <w:u w:val="single"/>
                <w:lang w:eastAsia="lv-LV"/>
              </w:rPr>
              <w:t xml:space="preserve"> iesniedz:</w:t>
            </w:r>
          </w:p>
          <w:p w:rsidR="00E04013" w:rsidRPr="00E04013" w:rsidRDefault="00E04013" w:rsidP="005B3556">
            <w:pPr>
              <w:pStyle w:val="tv213"/>
              <w:shd w:val="clear" w:color="auto" w:fill="FFFFFF"/>
              <w:spacing w:before="0" w:beforeAutospacing="0" w:after="0" w:afterAutospacing="0" w:line="293" w:lineRule="atLeast"/>
              <w:ind w:left="133"/>
              <w:jc w:val="both"/>
              <w:rPr>
                <w:rFonts w:ascii="Verdana" w:hAnsi="Verdana" w:cs="Arial"/>
                <w:sz w:val="20"/>
                <w:szCs w:val="20"/>
              </w:rPr>
            </w:pPr>
            <w:r w:rsidRPr="00E04013">
              <w:rPr>
                <w:rFonts w:ascii="Verdana" w:hAnsi="Verdana" w:cs="Arial"/>
                <w:sz w:val="20"/>
                <w:szCs w:val="20"/>
              </w:rPr>
              <w:t>1.I</w:t>
            </w:r>
            <w:r w:rsidRPr="00E04013">
              <w:rPr>
                <w:rFonts w:ascii="Verdana" w:hAnsi="Verdana" w:cs="Arial"/>
                <w:sz w:val="20"/>
                <w:szCs w:val="20"/>
              </w:rPr>
              <w:t>esniegumu par pakalpojuma piešķiršanu. Iesniegumam pievieno politiski represētās personas apliecības, Černobiļas atomelektrostacijas avārijas seku likvidēšanas dalībnieka apliecības vai Černobiļas atomelektrostacijas avārijas rezultātā cietušās personas apliecības kopiju;</w:t>
            </w:r>
          </w:p>
          <w:p w:rsidR="00E04013" w:rsidRDefault="00E04013" w:rsidP="005B3556">
            <w:pPr>
              <w:pStyle w:val="tv213"/>
              <w:shd w:val="clear" w:color="auto" w:fill="FFFFFF"/>
              <w:spacing w:before="0" w:beforeAutospacing="0" w:after="0" w:afterAutospacing="0" w:line="293" w:lineRule="atLeast"/>
              <w:ind w:left="133"/>
              <w:jc w:val="both"/>
              <w:rPr>
                <w:rFonts w:ascii="Verdana" w:hAnsi="Verdana" w:cs="Arial"/>
                <w:sz w:val="20"/>
                <w:szCs w:val="20"/>
              </w:rPr>
            </w:pPr>
            <w:r w:rsidRPr="00E04013">
              <w:rPr>
                <w:rFonts w:ascii="Verdana" w:hAnsi="Verdana" w:cs="Arial"/>
                <w:sz w:val="20"/>
                <w:szCs w:val="20"/>
              </w:rPr>
              <w:t xml:space="preserve">2. </w:t>
            </w:r>
            <w:r w:rsidRPr="00E04013">
              <w:rPr>
                <w:rFonts w:ascii="Verdana" w:hAnsi="Verdana" w:cs="Arial"/>
                <w:sz w:val="20"/>
                <w:szCs w:val="20"/>
              </w:rPr>
              <w:t>Ģ</w:t>
            </w:r>
            <w:r w:rsidRPr="00E04013">
              <w:rPr>
                <w:rFonts w:ascii="Verdana" w:hAnsi="Verdana" w:cs="Arial"/>
                <w:sz w:val="20"/>
                <w:szCs w:val="20"/>
              </w:rPr>
              <w:t>imenes (vispārējās prakses) ārsta izrakstu no ambulatorā pacienta medicīniskās kartes par personas vispārējo veselības stāvokli, kurā norādīta informācija par saslimšanām, kuru dēļ jāvērš īpaša uzmanība pakalpojuma saņemšanai un atsevišķu rehabilitācijas tehnoloģiju lietošanai.</w:t>
            </w:r>
            <w:bookmarkStart w:id="8" w:name="p27"/>
            <w:bookmarkStart w:id="9" w:name="p-711380"/>
            <w:bookmarkEnd w:id="8"/>
            <w:bookmarkEnd w:id="9"/>
          </w:p>
          <w:p w:rsidR="005B3556" w:rsidRPr="00E04013" w:rsidRDefault="005B3556" w:rsidP="005B3556">
            <w:pPr>
              <w:pStyle w:val="tv213"/>
              <w:shd w:val="clear" w:color="auto" w:fill="FFFFFF"/>
              <w:spacing w:before="0" w:beforeAutospacing="0" w:after="0" w:afterAutospacing="0" w:line="293" w:lineRule="atLeast"/>
              <w:ind w:left="133"/>
              <w:jc w:val="both"/>
              <w:rPr>
                <w:rFonts w:ascii="Verdana" w:hAnsi="Verdana" w:cs="Arial"/>
                <w:sz w:val="20"/>
                <w:szCs w:val="20"/>
              </w:rPr>
            </w:pPr>
          </w:p>
          <w:p w:rsidR="00347E3B" w:rsidRPr="00E04013" w:rsidRDefault="00E04013" w:rsidP="005B3556">
            <w:pPr>
              <w:pStyle w:val="tv213"/>
              <w:shd w:val="clear" w:color="auto" w:fill="FFFFFF"/>
              <w:spacing w:before="0" w:beforeAutospacing="0" w:after="0" w:afterAutospacing="0" w:line="293" w:lineRule="atLeast"/>
              <w:ind w:left="720"/>
              <w:jc w:val="both"/>
              <w:rPr>
                <w:rFonts w:ascii="Arial" w:hAnsi="Arial" w:cs="Arial"/>
                <w:color w:val="414142"/>
                <w:sz w:val="20"/>
                <w:szCs w:val="20"/>
              </w:rPr>
            </w:pPr>
            <w:r w:rsidRPr="00E04013">
              <w:rPr>
                <w:rFonts w:ascii="Verdana" w:hAnsi="Verdana" w:cs="Arial"/>
                <w:sz w:val="20"/>
                <w:szCs w:val="20"/>
              </w:rPr>
              <w:t>Sociālais dienests 10 darbdienu laikā pēc dokumentu saņemšanas nosūta tos aģentūrai.</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bookmarkStart w:id="10" w:name="_GoBack"/>
            <w:bookmarkEnd w:id="10"/>
            <w:r w:rsidRPr="00347E3B">
              <w:rPr>
                <w:rFonts w:ascii="Verdana" w:eastAsia="Times New Roman" w:hAnsi="Verdana" w:cs="Times New Roman"/>
                <w:b/>
                <w:bCs/>
                <w:sz w:val="20"/>
                <w:szCs w:val="20"/>
                <w:lang w:eastAsia="lv-LV"/>
              </w:rPr>
              <w:t>Pakalpojuma termiņa apraksts</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CD53C9" w:rsidP="00CD53C9">
            <w:pPr>
              <w:spacing w:before="150" w:after="225" w:line="240" w:lineRule="auto"/>
              <w:jc w:val="both"/>
              <w:rPr>
                <w:rFonts w:ascii="Times New Roman" w:eastAsia="Times New Roman" w:hAnsi="Times New Roman" w:cs="Times New Roman"/>
                <w:sz w:val="24"/>
                <w:szCs w:val="24"/>
                <w:lang w:eastAsia="lv-LV"/>
              </w:rPr>
            </w:pPr>
            <w:r w:rsidRPr="008E0AF5">
              <w:rPr>
                <w:rFonts w:ascii="Verdana" w:hAnsi="Verdana" w:cs="Arial"/>
                <w:sz w:val="20"/>
                <w:szCs w:val="20"/>
                <w:shd w:val="clear" w:color="auto" w:fill="FFFFFF"/>
              </w:rPr>
              <w:t>Persona sociālās rehabilitācijas institūcijā var saņemt līdz 14 dienām vai līdz 21 dienai ilgu pakalpojuma kursu</w:t>
            </w:r>
            <w:r>
              <w:rPr>
                <w:rFonts w:ascii="Arial" w:hAnsi="Arial" w:cs="Arial"/>
                <w:color w:val="414142"/>
                <w:sz w:val="20"/>
                <w:szCs w:val="20"/>
                <w:shd w:val="clear" w:color="auto" w:fill="FFFFFF"/>
              </w:rPr>
              <w:t>.</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Administratīvais process</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Ir</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Administratīvā procesa apraksts</w:t>
            </w:r>
          </w:p>
        </w:tc>
        <w:tc>
          <w:tcPr>
            <w:tcW w:w="9839" w:type="dxa"/>
            <w:tcBorders>
              <w:top w:val="outset" w:sz="6" w:space="0" w:color="auto"/>
              <w:left w:val="outset" w:sz="6" w:space="0" w:color="auto"/>
              <w:bottom w:val="outset" w:sz="6" w:space="0" w:color="auto"/>
              <w:right w:val="outset" w:sz="6" w:space="0" w:color="auto"/>
            </w:tcBorders>
            <w:hideMark/>
          </w:tcPr>
          <w:p w:rsidR="000C0156" w:rsidRPr="00584814" w:rsidRDefault="000C0156" w:rsidP="000C0156">
            <w:pPr>
              <w:pStyle w:val="Sarakstarindkopa"/>
              <w:spacing w:before="150" w:after="225" w:line="240" w:lineRule="auto"/>
              <w:ind w:left="43"/>
              <w:jc w:val="both"/>
              <w:rPr>
                <w:rFonts w:ascii="Verdana" w:eastAsia="Times New Roman" w:hAnsi="Verdana" w:cs="Times New Roman"/>
                <w:sz w:val="20"/>
                <w:szCs w:val="20"/>
                <w:lang w:eastAsia="lv-LV"/>
              </w:rPr>
            </w:pPr>
            <w:r w:rsidRPr="00845F6C">
              <w:rPr>
                <w:rFonts w:ascii="Verdana" w:eastAsia="Lucida Sans Unicode" w:hAnsi="Verdana" w:cs="Times New Roman"/>
                <w:sz w:val="20"/>
                <w:szCs w:val="20"/>
              </w:rPr>
              <w:t xml:space="preserve">Ja pakalpojuma pieprasītājs nav apmierināts ar </w:t>
            </w:r>
            <w:r w:rsidRPr="00584814">
              <w:rPr>
                <w:rFonts w:ascii="Verdana" w:eastAsia="Times New Roman" w:hAnsi="Verdana" w:cs="Times New Roman"/>
                <w:sz w:val="20"/>
                <w:szCs w:val="20"/>
                <w:lang w:eastAsia="lv-LV"/>
              </w:rPr>
              <w:t>Rojas novada Sociālā dienesta lēmumu</w:t>
            </w:r>
            <w:r>
              <w:rPr>
                <w:rFonts w:ascii="Verdana" w:eastAsia="Times New Roman" w:hAnsi="Verdana" w:cs="Times New Roman"/>
                <w:sz w:val="20"/>
                <w:szCs w:val="20"/>
                <w:lang w:eastAsia="lv-LV"/>
              </w:rPr>
              <w:t>,</w:t>
            </w:r>
            <w:r w:rsidRPr="00584814">
              <w:rPr>
                <w:rFonts w:ascii="Verdana" w:eastAsia="Times New Roman" w:hAnsi="Verdana" w:cs="Times New Roman"/>
                <w:sz w:val="20"/>
                <w:szCs w:val="20"/>
                <w:lang w:eastAsia="lv-LV"/>
              </w:rPr>
              <w:t xml:space="preserve"> pakalpojuma pieprasītājs var apstrīdēt mēneša laikā no tā spēkā stāšanās dienas, iesniedzot iesniegumu Rojas novada domē.</w:t>
            </w:r>
          </w:p>
          <w:p w:rsidR="000C0156" w:rsidRPr="00584814" w:rsidRDefault="000C0156" w:rsidP="000C0156">
            <w:pPr>
              <w:pStyle w:val="Sarakstarindkopa"/>
              <w:spacing w:before="150" w:after="225" w:line="240" w:lineRule="auto"/>
              <w:ind w:left="43"/>
              <w:jc w:val="both"/>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Adrese: Rojas novada pašvaldība, Zvejnieku ielā 3, Rojā, Rojas novadā, LV-3264 tālr.: 632320502.</w:t>
            </w:r>
          </w:p>
          <w:p w:rsidR="000C0156" w:rsidRPr="00584814" w:rsidRDefault="000C0156" w:rsidP="000C0156">
            <w:pPr>
              <w:pStyle w:val="Sarakstarindkopa"/>
              <w:spacing w:before="150" w:after="225" w:line="240" w:lineRule="auto"/>
              <w:ind w:left="43"/>
              <w:jc w:val="both"/>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Rojas novada domes Administratīvo aktu var pārsūdzēt Administratīvajā tiesā likumā noteiktajā kārtībā.</w:t>
            </w:r>
          </w:p>
          <w:p w:rsidR="000C0156" w:rsidRPr="00584814" w:rsidRDefault="000C0156" w:rsidP="000C0156">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Adrese: Liepājas tiesu nams</w:t>
            </w:r>
          </w:p>
          <w:p w:rsidR="000C0156" w:rsidRPr="00584814" w:rsidRDefault="000C0156" w:rsidP="000C0156">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Lielā iela 4, Liepāja, LV-3401</w:t>
            </w:r>
          </w:p>
          <w:p w:rsidR="000C0156" w:rsidRPr="00584814" w:rsidRDefault="000C0156" w:rsidP="000C0156">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Tālr.: 63407901</w:t>
            </w:r>
          </w:p>
          <w:p w:rsidR="000C0156" w:rsidRDefault="000C0156" w:rsidP="000C0156">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Fakss: 63407915</w:t>
            </w:r>
          </w:p>
          <w:p w:rsidR="00347E3B" w:rsidRPr="00347E3B" w:rsidRDefault="000C0156" w:rsidP="000C0156">
            <w:pPr>
              <w:pStyle w:val="Sarakstarindkopa"/>
              <w:spacing w:before="150" w:after="225" w:line="240" w:lineRule="auto"/>
              <w:ind w:left="43"/>
              <w:rPr>
                <w:rFonts w:ascii="Times New Roman" w:eastAsia="Times New Roman" w:hAnsi="Times New Roman" w:cs="Times New Roman"/>
                <w:sz w:val="24"/>
                <w:szCs w:val="24"/>
                <w:lang w:eastAsia="lv-LV"/>
              </w:rPr>
            </w:pPr>
            <w:r w:rsidRPr="00584814">
              <w:rPr>
                <w:rFonts w:ascii="Verdana" w:eastAsia="Times New Roman" w:hAnsi="Verdana" w:cs="Times New Roman"/>
                <w:sz w:val="20"/>
                <w:szCs w:val="20"/>
                <w:lang w:eastAsia="lv-LV"/>
              </w:rPr>
              <w:t xml:space="preserve">e-pasts: </w:t>
            </w:r>
            <w:hyperlink r:id="rId17" w:history="1">
              <w:r w:rsidRPr="00D9120B">
                <w:rPr>
                  <w:rStyle w:val="Hipersaite"/>
                  <w:rFonts w:ascii="Verdana" w:eastAsia="Times New Roman" w:hAnsi="Verdana" w:cs="Times New Roman"/>
                  <w:sz w:val="20"/>
                  <w:szCs w:val="20"/>
                  <w:lang w:eastAsia="lv-LV"/>
                </w:rPr>
                <w:t>liepaja.administrativa@tiesas.lv</w:t>
              </w:r>
            </w:hyperlink>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kanāli</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Klātiene</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Ar pakalpojuma saņemšanu saistītie maksājumi</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Nav</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Nepieciešamās veidlapas</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Iesniegums</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atslēgvārdi</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Sociālās rehabilitācijas pakalpojums par valsts budžeta līdzekļiem Rojas novadā</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sniedzēja darba laiki</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480817" w:rsidP="00347E3B">
            <w:pPr>
              <w:spacing w:before="150" w:after="225"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color w:val="000000"/>
                <w:sz w:val="20"/>
                <w:szCs w:val="20"/>
                <w:lang w:eastAsia="lv-LV"/>
              </w:rPr>
              <w:t>D</w:t>
            </w:r>
            <w:r w:rsidR="0094214A" w:rsidRPr="009E7DBC">
              <w:rPr>
                <w:rFonts w:ascii="Verdana" w:eastAsia="Times New Roman" w:hAnsi="Verdana" w:cs="Times New Roman"/>
                <w:color w:val="000000"/>
                <w:sz w:val="20"/>
                <w:szCs w:val="20"/>
                <w:lang w:eastAsia="lv-LV"/>
              </w:rPr>
              <w:t>ar</w:t>
            </w:r>
            <w:r w:rsidR="0094214A">
              <w:rPr>
                <w:rFonts w:ascii="Verdana" w:eastAsia="Times New Roman" w:hAnsi="Verdana" w:cs="Times New Roman"/>
                <w:color w:val="000000"/>
                <w:sz w:val="20"/>
                <w:szCs w:val="20"/>
                <w:lang w:eastAsia="lv-LV"/>
              </w:rPr>
              <w:t>ba dienās: P.8.00-18.00; T.8.00-17.00 – pusdienas pārtraukums no 13.00-14.00; Piektd.8.00-15.00 - bez pusdienas pārtraukuma</w:t>
            </w:r>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Pakalpojuma sniedzēja adrese</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Rojas novada pašvaldība – Sociālais dienests, Celtnieku iela 6, Roja, LV 3264; </w:t>
            </w:r>
            <w:hyperlink r:id="rId18" w:history="1">
              <w:r w:rsidRPr="00347E3B">
                <w:rPr>
                  <w:rFonts w:ascii="Verdana" w:eastAsia="Times New Roman" w:hAnsi="Verdana" w:cs="Times New Roman"/>
                  <w:color w:val="0269B3"/>
                  <w:sz w:val="20"/>
                  <w:szCs w:val="20"/>
                  <w:u w:val="single"/>
                  <w:lang w:eastAsia="lv-LV"/>
                </w:rPr>
                <w:t>www.roja.lv</w:t>
              </w:r>
            </w:hyperlink>
          </w:p>
        </w:tc>
      </w:tr>
      <w:tr w:rsidR="00347E3B" w:rsidRPr="00347E3B" w:rsidTr="006E0C62">
        <w:trPr>
          <w:tblCellSpacing w:w="0" w:type="dxa"/>
        </w:trPr>
        <w:tc>
          <w:tcPr>
            <w:tcW w:w="4103"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rPr>
                <w:rFonts w:ascii="Times New Roman" w:eastAsia="Times New Roman" w:hAnsi="Times New Roman" w:cs="Times New Roman"/>
                <w:sz w:val="24"/>
                <w:szCs w:val="24"/>
                <w:lang w:eastAsia="lv-LV"/>
              </w:rPr>
            </w:pPr>
            <w:r w:rsidRPr="00347E3B">
              <w:rPr>
                <w:rFonts w:ascii="Verdana" w:eastAsia="Times New Roman" w:hAnsi="Verdana" w:cs="Times New Roman"/>
                <w:b/>
                <w:bCs/>
                <w:sz w:val="20"/>
                <w:szCs w:val="20"/>
                <w:lang w:eastAsia="lv-LV"/>
              </w:rPr>
              <w:t>Tālrunis, e-pasts</w:t>
            </w:r>
          </w:p>
        </w:tc>
        <w:tc>
          <w:tcPr>
            <w:tcW w:w="9839" w:type="dxa"/>
            <w:tcBorders>
              <w:top w:val="outset" w:sz="6" w:space="0" w:color="auto"/>
              <w:left w:val="outset" w:sz="6" w:space="0" w:color="auto"/>
              <w:bottom w:val="outset" w:sz="6" w:space="0" w:color="auto"/>
              <w:right w:val="outset" w:sz="6" w:space="0" w:color="auto"/>
            </w:tcBorders>
            <w:hideMark/>
          </w:tcPr>
          <w:p w:rsidR="00347E3B" w:rsidRPr="00347E3B" w:rsidRDefault="00347E3B" w:rsidP="00347E3B">
            <w:pPr>
              <w:spacing w:before="150" w:after="225" w:line="240" w:lineRule="auto"/>
              <w:jc w:val="both"/>
              <w:rPr>
                <w:rFonts w:ascii="Times New Roman" w:eastAsia="Times New Roman" w:hAnsi="Times New Roman" w:cs="Times New Roman"/>
                <w:sz w:val="24"/>
                <w:szCs w:val="24"/>
                <w:lang w:eastAsia="lv-LV"/>
              </w:rPr>
            </w:pPr>
            <w:r w:rsidRPr="00347E3B">
              <w:rPr>
                <w:rFonts w:ascii="Verdana" w:eastAsia="Times New Roman" w:hAnsi="Verdana" w:cs="Times New Roman"/>
                <w:sz w:val="20"/>
                <w:szCs w:val="20"/>
                <w:lang w:eastAsia="lv-LV"/>
              </w:rPr>
              <w:t>63269551; e-pasts: </w:t>
            </w:r>
            <w:hyperlink r:id="rId19" w:history="1">
              <w:r w:rsidRPr="00347E3B">
                <w:rPr>
                  <w:rFonts w:ascii="Verdana" w:eastAsia="Times New Roman" w:hAnsi="Verdana" w:cs="Times New Roman"/>
                  <w:color w:val="0269B3"/>
                  <w:sz w:val="20"/>
                  <w:szCs w:val="20"/>
                  <w:u w:val="single"/>
                  <w:lang w:eastAsia="lv-LV"/>
                </w:rPr>
                <w:t>socialaisdienests@roja.lv</w:t>
              </w:r>
            </w:hyperlink>
          </w:p>
        </w:tc>
      </w:tr>
    </w:tbl>
    <w:p w:rsidR="00347E3B" w:rsidRPr="00347E3B" w:rsidRDefault="00347E3B" w:rsidP="00347E3B">
      <w:p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347E3B">
        <w:rPr>
          <w:rFonts w:ascii="Verdana" w:eastAsia="Times New Roman" w:hAnsi="Verdana" w:cs="Times New Roman"/>
          <w:b/>
          <w:bCs/>
          <w:color w:val="000000"/>
          <w:sz w:val="20"/>
          <w:szCs w:val="20"/>
          <w:lang w:eastAsia="lv-LV"/>
        </w:rPr>
        <w:t> </w:t>
      </w:r>
    </w:p>
    <w:p w:rsidR="00347E3B" w:rsidRPr="00347E3B" w:rsidRDefault="00347E3B" w:rsidP="00347E3B">
      <w:p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347E3B">
        <w:rPr>
          <w:rFonts w:ascii="Verdana" w:eastAsia="Times New Roman" w:hAnsi="Verdana" w:cs="Times New Roman"/>
          <w:b/>
          <w:bCs/>
          <w:color w:val="000000"/>
          <w:sz w:val="20"/>
          <w:szCs w:val="20"/>
          <w:lang w:eastAsia="lv-LV"/>
        </w:rPr>
        <w:t>Pakalpojuma soļi:</w:t>
      </w:r>
    </w:p>
    <w:p w:rsidR="00347E3B" w:rsidRPr="00347E3B" w:rsidRDefault="00347E3B" w:rsidP="00D54DA6">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00000"/>
          <w:sz w:val="18"/>
          <w:szCs w:val="18"/>
          <w:lang w:eastAsia="lv-LV"/>
        </w:rPr>
      </w:pPr>
      <w:r w:rsidRPr="00347E3B">
        <w:rPr>
          <w:rFonts w:ascii="Verdana" w:eastAsia="Times New Roman" w:hAnsi="Verdana" w:cs="Times New Roman"/>
          <w:color w:val="000000"/>
          <w:sz w:val="20"/>
          <w:szCs w:val="20"/>
          <w:lang w:eastAsia="lv-LV"/>
        </w:rPr>
        <w:t>Lai saņemtu sociālās rehabilitācijas pakalpojumu par valsts budžeta līdzekļiem, persona vai viņa likumiskais pārstāvis, vēršas Rojas novada Sociālajā dienestā Celtnieku iela 6, Roja, LV 3264</w:t>
      </w:r>
      <w:r w:rsidR="00145319">
        <w:rPr>
          <w:rFonts w:ascii="Verdana" w:eastAsia="Times New Roman" w:hAnsi="Verdana" w:cs="Times New Roman"/>
          <w:color w:val="000000"/>
          <w:sz w:val="20"/>
          <w:szCs w:val="20"/>
          <w:lang w:eastAsia="lv-LV"/>
        </w:rPr>
        <w:t>.</w:t>
      </w:r>
    </w:p>
    <w:p w:rsidR="00347E3B" w:rsidRPr="00347E3B" w:rsidRDefault="00347E3B" w:rsidP="00D54DA6">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00000"/>
          <w:sz w:val="18"/>
          <w:szCs w:val="18"/>
          <w:lang w:eastAsia="lv-LV"/>
        </w:rPr>
      </w:pPr>
      <w:r w:rsidRPr="00347E3B">
        <w:rPr>
          <w:rFonts w:ascii="Verdana" w:eastAsia="Times New Roman" w:hAnsi="Verdana" w:cs="Times New Roman"/>
          <w:color w:val="000000"/>
          <w:sz w:val="20"/>
          <w:szCs w:val="20"/>
          <w:lang w:eastAsia="lv-LV"/>
        </w:rPr>
        <w:t>Sociālais darbinieks reģistrē iesniegumu</w:t>
      </w:r>
      <w:r w:rsidR="00145319">
        <w:rPr>
          <w:rFonts w:ascii="Verdana" w:eastAsia="Times New Roman" w:hAnsi="Verdana" w:cs="Times New Roman"/>
          <w:color w:val="000000"/>
          <w:sz w:val="20"/>
          <w:szCs w:val="20"/>
          <w:lang w:eastAsia="lv-LV"/>
        </w:rPr>
        <w:t>.</w:t>
      </w:r>
    </w:p>
    <w:p w:rsidR="00347E3B" w:rsidRPr="00347E3B" w:rsidRDefault="00347E3B" w:rsidP="00D54DA6">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00000"/>
          <w:sz w:val="18"/>
          <w:szCs w:val="18"/>
          <w:lang w:eastAsia="lv-LV"/>
        </w:rPr>
      </w:pPr>
      <w:r w:rsidRPr="00347E3B">
        <w:rPr>
          <w:rFonts w:ascii="Verdana" w:eastAsia="Times New Roman" w:hAnsi="Verdana" w:cs="Times New Roman"/>
          <w:color w:val="000000"/>
          <w:sz w:val="20"/>
          <w:szCs w:val="20"/>
          <w:lang w:eastAsia="lv-LV"/>
        </w:rPr>
        <w:t>Personām ar funkcionāliem traucējumiem sociālā dienesta speciālists saskaņā ar Bartela indeksu novērtē pašaprūpes, mobilitātes un ar mājas dzīvi saistītās spējas</w:t>
      </w:r>
      <w:r w:rsidR="00145319">
        <w:rPr>
          <w:rFonts w:ascii="Verdana" w:eastAsia="Times New Roman" w:hAnsi="Verdana" w:cs="Times New Roman"/>
          <w:color w:val="000000"/>
          <w:sz w:val="20"/>
          <w:szCs w:val="20"/>
          <w:lang w:eastAsia="lv-LV"/>
        </w:rPr>
        <w:t>.</w:t>
      </w:r>
    </w:p>
    <w:p w:rsidR="00347E3B" w:rsidRPr="00347E3B" w:rsidRDefault="00347E3B" w:rsidP="00D54DA6">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00000"/>
          <w:sz w:val="18"/>
          <w:szCs w:val="18"/>
          <w:lang w:eastAsia="lv-LV"/>
        </w:rPr>
      </w:pPr>
      <w:r w:rsidRPr="00347E3B">
        <w:rPr>
          <w:rFonts w:ascii="Verdana" w:eastAsia="Times New Roman" w:hAnsi="Verdana" w:cs="Times New Roman"/>
          <w:color w:val="000000"/>
          <w:sz w:val="20"/>
          <w:szCs w:val="20"/>
          <w:lang w:eastAsia="lv-LV"/>
        </w:rPr>
        <w:t>Sociālais darbinieks sagatavo lēmuma projektu par valsts apmaksātu sociālās rehabilitācijas pakalpojuma nepieciešamību vai attei</w:t>
      </w:r>
      <w:r w:rsidR="000D63C0">
        <w:rPr>
          <w:rFonts w:ascii="Verdana" w:eastAsia="Times New Roman" w:hAnsi="Verdana" w:cs="Times New Roman"/>
          <w:color w:val="000000"/>
          <w:sz w:val="20"/>
          <w:szCs w:val="20"/>
          <w:lang w:eastAsia="lv-LV"/>
        </w:rPr>
        <w:t xml:space="preserve">kumu un nosūta to Rojas </w:t>
      </w:r>
      <w:r w:rsidR="000D63C0" w:rsidRPr="00AB2424">
        <w:rPr>
          <w:rFonts w:ascii="Verdana" w:eastAsia="Times New Roman" w:hAnsi="Verdana" w:cs="Times New Roman"/>
          <w:color w:val="000000"/>
          <w:sz w:val="20"/>
          <w:szCs w:val="20"/>
          <w:lang w:eastAsia="lv-LV"/>
        </w:rPr>
        <w:t>novada S</w:t>
      </w:r>
      <w:r w:rsidRPr="00AB2424">
        <w:rPr>
          <w:rFonts w:ascii="Verdana" w:eastAsia="Times New Roman" w:hAnsi="Verdana" w:cs="Times New Roman"/>
          <w:color w:val="000000"/>
          <w:sz w:val="20"/>
          <w:szCs w:val="20"/>
          <w:lang w:eastAsia="lv-LV"/>
        </w:rPr>
        <w:t>ociālā dienesta vecākajam</w:t>
      </w:r>
      <w:r w:rsidRPr="00347E3B">
        <w:rPr>
          <w:rFonts w:ascii="Verdana" w:eastAsia="Times New Roman" w:hAnsi="Verdana" w:cs="Times New Roman"/>
          <w:color w:val="000000"/>
          <w:sz w:val="20"/>
          <w:szCs w:val="20"/>
          <w:lang w:eastAsia="lv-LV"/>
        </w:rPr>
        <w:t xml:space="preserve"> sociālajam darbiniekam izskatīšanai</w:t>
      </w:r>
      <w:r w:rsidR="00145319">
        <w:rPr>
          <w:rFonts w:ascii="Verdana" w:eastAsia="Times New Roman" w:hAnsi="Verdana" w:cs="Times New Roman"/>
          <w:color w:val="000000"/>
          <w:sz w:val="20"/>
          <w:szCs w:val="20"/>
          <w:lang w:eastAsia="lv-LV"/>
        </w:rPr>
        <w:t>.</w:t>
      </w:r>
    </w:p>
    <w:p w:rsidR="00347E3B" w:rsidRPr="00347E3B" w:rsidRDefault="000D63C0" w:rsidP="00D54DA6">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00000"/>
          <w:sz w:val="18"/>
          <w:szCs w:val="18"/>
          <w:lang w:eastAsia="lv-LV"/>
        </w:rPr>
      </w:pPr>
      <w:r w:rsidRPr="00AB2424">
        <w:rPr>
          <w:rFonts w:ascii="Verdana" w:eastAsia="Times New Roman" w:hAnsi="Verdana" w:cs="Times New Roman"/>
          <w:color w:val="000000"/>
          <w:sz w:val="20"/>
          <w:szCs w:val="20"/>
          <w:lang w:eastAsia="lv-LV"/>
        </w:rPr>
        <w:t>Rojas novada S</w:t>
      </w:r>
      <w:r w:rsidR="00347E3B" w:rsidRPr="00AB2424">
        <w:rPr>
          <w:rFonts w:ascii="Verdana" w:eastAsia="Times New Roman" w:hAnsi="Verdana" w:cs="Times New Roman"/>
          <w:color w:val="000000"/>
          <w:sz w:val="20"/>
          <w:szCs w:val="20"/>
          <w:lang w:eastAsia="lv-LV"/>
        </w:rPr>
        <w:t>ociālā dienesta vecākais sociālais darbinieks izskata dokumentus un lēmuma projektu nodo</w:t>
      </w:r>
      <w:r w:rsidRPr="00AB2424">
        <w:rPr>
          <w:rFonts w:ascii="Verdana" w:eastAsia="Times New Roman" w:hAnsi="Verdana" w:cs="Times New Roman"/>
          <w:color w:val="000000"/>
          <w:sz w:val="20"/>
          <w:szCs w:val="20"/>
          <w:lang w:eastAsia="lv-LV"/>
        </w:rPr>
        <w:t>t apstiprināšanai Rojas novada S</w:t>
      </w:r>
      <w:r w:rsidR="00347E3B" w:rsidRPr="00AB2424">
        <w:rPr>
          <w:rFonts w:ascii="Verdana" w:eastAsia="Times New Roman" w:hAnsi="Verdana" w:cs="Times New Roman"/>
          <w:color w:val="000000"/>
          <w:sz w:val="20"/>
          <w:szCs w:val="20"/>
          <w:lang w:eastAsia="lv-LV"/>
        </w:rPr>
        <w:t>ociālā dienesta</w:t>
      </w:r>
      <w:r w:rsidR="00347E3B" w:rsidRPr="00347E3B">
        <w:rPr>
          <w:rFonts w:ascii="Verdana" w:eastAsia="Times New Roman" w:hAnsi="Verdana" w:cs="Times New Roman"/>
          <w:color w:val="000000"/>
          <w:sz w:val="20"/>
          <w:szCs w:val="20"/>
          <w:lang w:eastAsia="lv-LV"/>
        </w:rPr>
        <w:t xml:space="preserve"> vadītājam</w:t>
      </w:r>
      <w:r w:rsidR="00145319">
        <w:rPr>
          <w:rFonts w:ascii="Verdana" w:eastAsia="Times New Roman" w:hAnsi="Verdana" w:cs="Times New Roman"/>
          <w:color w:val="000000"/>
          <w:sz w:val="20"/>
          <w:szCs w:val="20"/>
          <w:lang w:eastAsia="lv-LV"/>
        </w:rPr>
        <w:t>.</w:t>
      </w:r>
    </w:p>
    <w:p w:rsidR="00347E3B" w:rsidRPr="00347E3B" w:rsidRDefault="00347E3B" w:rsidP="00D54DA6">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00000"/>
          <w:sz w:val="18"/>
          <w:szCs w:val="18"/>
          <w:lang w:eastAsia="lv-LV"/>
        </w:rPr>
      </w:pPr>
      <w:r w:rsidRPr="00347E3B">
        <w:rPr>
          <w:rFonts w:ascii="Verdana" w:eastAsia="Times New Roman" w:hAnsi="Verdana" w:cs="Times New Roman"/>
          <w:color w:val="000000"/>
          <w:sz w:val="20"/>
          <w:szCs w:val="20"/>
          <w:lang w:eastAsia="lv-LV"/>
        </w:rPr>
        <w:t>Sociālais darbinieks saņem lēmumu un informē par to pakalpojuma pieprasītāju</w:t>
      </w:r>
      <w:r w:rsidR="00145319">
        <w:rPr>
          <w:rFonts w:ascii="Verdana" w:eastAsia="Times New Roman" w:hAnsi="Verdana" w:cs="Times New Roman"/>
          <w:color w:val="000000"/>
          <w:sz w:val="20"/>
          <w:szCs w:val="20"/>
          <w:lang w:eastAsia="lv-LV"/>
        </w:rPr>
        <w:t>.</w:t>
      </w:r>
    </w:p>
    <w:p w:rsidR="00347E3B" w:rsidRPr="00347E3B" w:rsidRDefault="00347E3B" w:rsidP="00D54DA6">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00000"/>
          <w:sz w:val="18"/>
          <w:szCs w:val="18"/>
          <w:lang w:eastAsia="lv-LV"/>
        </w:rPr>
      </w:pPr>
      <w:bookmarkStart w:id="11" w:name="_Hlk527378432"/>
      <w:r w:rsidRPr="00347E3B">
        <w:rPr>
          <w:rFonts w:ascii="Verdana" w:eastAsia="Times New Roman" w:hAnsi="Verdana" w:cs="Times New Roman"/>
          <w:color w:val="000000"/>
          <w:sz w:val="20"/>
          <w:szCs w:val="20"/>
          <w:lang w:eastAsia="lv-LV"/>
        </w:rPr>
        <w:t>Ja lēmumā noteikta sociālās rehabilitācijas pakalpojuma nepieciešamība, sociālais dienests lēmumu ar pievienotajiem dokumentiem nosūta uz SIVA, bet atteikuma gadījumā lēmums tiek nosūtīts pakalpojuma pieprasītājam, norādot neatbilstību.</w:t>
      </w:r>
    </w:p>
    <w:bookmarkEnd w:id="11"/>
    <w:p w:rsidR="00DE28A2" w:rsidRDefault="00DE28A2"/>
    <w:sectPr w:rsidR="00DE28A2" w:rsidSect="00347E3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752"/>
    <w:multiLevelType w:val="multilevel"/>
    <w:tmpl w:val="FA58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03E72"/>
    <w:multiLevelType w:val="hybridMultilevel"/>
    <w:tmpl w:val="D03E9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DC05DC"/>
    <w:multiLevelType w:val="hybridMultilevel"/>
    <w:tmpl w:val="02BE82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CAE4657"/>
    <w:multiLevelType w:val="multilevel"/>
    <w:tmpl w:val="82B0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C0679C"/>
    <w:multiLevelType w:val="multilevel"/>
    <w:tmpl w:val="4D9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D343D"/>
    <w:multiLevelType w:val="hybridMultilevel"/>
    <w:tmpl w:val="79F896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C8A0EAB"/>
    <w:multiLevelType w:val="multilevel"/>
    <w:tmpl w:val="E130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26582E"/>
    <w:multiLevelType w:val="multilevel"/>
    <w:tmpl w:val="589C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E28CD"/>
    <w:multiLevelType w:val="multilevel"/>
    <w:tmpl w:val="F35E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536FA"/>
    <w:multiLevelType w:val="multilevel"/>
    <w:tmpl w:val="8782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D5150"/>
    <w:multiLevelType w:val="multilevel"/>
    <w:tmpl w:val="59FA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8"/>
  </w:num>
  <w:num w:numId="5">
    <w:abstractNumId w:val="6"/>
  </w:num>
  <w:num w:numId="6">
    <w:abstractNumId w:val="9"/>
  </w:num>
  <w:num w:numId="7">
    <w:abstractNumId w:val="0"/>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3B"/>
    <w:rsid w:val="00002D4A"/>
    <w:rsid w:val="000C0156"/>
    <w:rsid w:val="000D63C0"/>
    <w:rsid w:val="000E2A81"/>
    <w:rsid w:val="001075F5"/>
    <w:rsid w:val="00114333"/>
    <w:rsid w:val="00145319"/>
    <w:rsid w:val="001B0031"/>
    <w:rsid w:val="001E7FBD"/>
    <w:rsid w:val="001F4D94"/>
    <w:rsid w:val="002240AC"/>
    <w:rsid w:val="0024197D"/>
    <w:rsid w:val="00294F3B"/>
    <w:rsid w:val="0029698D"/>
    <w:rsid w:val="002F4927"/>
    <w:rsid w:val="002F5642"/>
    <w:rsid w:val="00301BA0"/>
    <w:rsid w:val="003102E3"/>
    <w:rsid w:val="00310E9F"/>
    <w:rsid w:val="003274C9"/>
    <w:rsid w:val="00347E3B"/>
    <w:rsid w:val="0039441D"/>
    <w:rsid w:val="003D2F5F"/>
    <w:rsid w:val="003F3A76"/>
    <w:rsid w:val="003F74B4"/>
    <w:rsid w:val="00400AB7"/>
    <w:rsid w:val="00441CAD"/>
    <w:rsid w:val="00480817"/>
    <w:rsid w:val="004D2F60"/>
    <w:rsid w:val="004E44A0"/>
    <w:rsid w:val="00541E1E"/>
    <w:rsid w:val="00550AF7"/>
    <w:rsid w:val="005B3556"/>
    <w:rsid w:val="005C145C"/>
    <w:rsid w:val="005E20EA"/>
    <w:rsid w:val="005F39D5"/>
    <w:rsid w:val="0063012A"/>
    <w:rsid w:val="006D799A"/>
    <w:rsid w:val="006E0C62"/>
    <w:rsid w:val="00746044"/>
    <w:rsid w:val="0075526D"/>
    <w:rsid w:val="00766ED9"/>
    <w:rsid w:val="0080134E"/>
    <w:rsid w:val="00850614"/>
    <w:rsid w:val="008727CA"/>
    <w:rsid w:val="008836A7"/>
    <w:rsid w:val="008B5B91"/>
    <w:rsid w:val="008E0AF5"/>
    <w:rsid w:val="009002C5"/>
    <w:rsid w:val="00905D11"/>
    <w:rsid w:val="00921172"/>
    <w:rsid w:val="00921426"/>
    <w:rsid w:val="0094214A"/>
    <w:rsid w:val="00961316"/>
    <w:rsid w:val="009C36D1"/>
    <w:rsid w:val="00A41A39"/>
    <w:rsid w:val="00AA2868"/>
    <w:rsid w:val="00AB2424"/>
    <w:rsid w:val="00AE74C8"/>
    <w:rsid w:val="00B06014"/>
    <w:rsid w:val="00B31461"/>
    <w:rsid w:val="00B65482"/>
    <w:rsid w:val="00B7132C"/>
    <w:rsid w:val="00BA01EC"/>
    <w:rsid w:val="00BC021E"/>
    <w:rsid w:val="00C12D12"/>
    <w:rsid w:val="00C93902"/>
    <w:rsid w:val="00CA3114"/>
    <w:rsid w:val="00CC31AE"/>
    <w:rsid w:val="00CC3256"/>
    <w:rsid w:val="00CC633A"/>
    <w:rsid w:val="00CD4790"/>
    <w:rsid w:val="00CD53C9"/>
    <w:rsid w:val="00D008B3"/>
    <w:rsid w:val="00D12B0E"/>
    <w:rsid w:val="00D54DA6"/>
    <w:rsid w:val="00DB6E5B"/>
    <w:rsid w:val="00DC2F3A"/>
    <w:rsid w:val="00DE28A2"/>
    <w:rsid w:val="00E04013"/>
    <w:rsid w:val="00E04846"/>
    <w:rsid w:val="00E60C94"/>
    <w:rsid w:val="00E9062B"/>
    <w:rsid w:val="00F51E8D"/>
    <w:rsid w:val="00F61CDC"/>
    <w:rsid w:val="00F63B65"/>
    <w:rsid w:val="00F95721"/>
    <w:rsid w:val="00FC48D1"/>
    <w:rsid w:val="00FF0DB4"/>
    <w:rsid w:val="00FF7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D14D"/>
  <w15:chartTrackingRefBased/>
  <w15:docId w15:val="{BD7409A7-4C8F-4B68-895E-12442DD1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66ED9"/>
    <w:rPr>
      <w:color w:val="0563C1" w:themeColor="hyperlink"/>
      <w:u w:val="single"/>
    </w:rPr>
  </w:style>
  <w:style w:type="character" w:styleId="Neatrisintapieminana">
    <w:name w:val="Unresolved Mention"/>
    <w:basedOn w:val="Noklusjumarindkopasfonts"/>
    <w:uiPriority w:val="99"/>
    <w:semiHidden/>
    <w:unhideWhenUsed/>
    <w:rsid w:val="000E2A81"/>
    <w:rPr>
      <w:color w:val="605E5C"/>
      <w:shd w:val="clear" w:color="auto" w:fill="E1DFDD"/>
    </w:rPr>
  </w:style>
  <w:style w:type="paragraph" w:styleId="Sarakstarindkopa">
    <w:name w:val="List Paragraph"/>
    <w:basedOn w:val="Parasts"/>
    <w:uiPriority w:val="34"/>
    <w:qFormat/>
    <w:rsid w:val="0063012A"/>
    <w:pPr>
      <w:ind w:left="720"/>
      <w:contextualSpacing/>
    </w:pPr>
  </w:style>
  <w:style w:type="paragraph" w:customStyle="1" w:styleId="tv213">
    <w:name w:val="tv213"/>
    <w:basedOn w:val="Parasts"/>
    <w:rsid w:val="00C12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05D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5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82287">
      <w:bodyDiv w:val="1"/>
      <w:marLeft w:val="0"/>
      <w:marRight w:val="0"/>
      <w:marTop w:val="0"/>
      <w:marBottom w:val="0"/>
      <w:divBdr>
        <w:top w:val="none" w:sz="0" w:space="0" w:color="auto"/>
        <w:left w:val="none" w:sz="0" w:space="0" w:color="auto"/>
        <w:bottom w:val="none" w:sz="0" w:space="0" w:color="auto"/>
        <w:right w:val="none" w:sz="0" w:space="0" w:color="auto"/>
      </w:divBdr>
    </w:div>
    <w:div w:id="966473403">
      <w:bodyDiv w:val="1"/>
      <w:marLeft w:val="0"/>
      <w:marRight w:val="0"/>
      <w:marTop w:val="0"/>
      <w:marBottom w:val="0"/>
      <w:divBdr>
        <w:top w:val="none" w:sz="0" w:space="0" w:color="auto"/>
        <w:left w:val="none" w:sz="0" w:space="0" w:color="auto"/>
        <w:bottom w:val="none" w:sz="0" w:space="0" w:color="auto"/>
        <w:right w:val="none" w:sz="0" w:space="0" w:color="auto"/>
      </w:divBdr>
      <w:divsChild>
        <w:div w:id="1156142834">
          <w:marLeft w:val="0"/>
          <w:marRight w:val="0"/>
          <w:marTop w:val="0"/>
          <w:marBottom w:val="0"/>
          <w:divBdr>
            <w:top w:val="none" w:sz="0" w:space="0" w:color="auto"/>
            <w:left w:val="none" w:sz="0" w:space="0" w:color="auto"/>
            <w:bottom w:val="none" w:sz="0" w:space="0" w:color="auto"/>
            <w:right w:val="none" w:sz="0" w:space="0" w:color="auto"/>
          </w:divBdr>
        </w:div>
        <w:div w:id="2056268437">
          <w:marLeft w:val="0"/>
          <w:marRight w:val="0"/>
          <w:marTop w:val="0"/>
          <w:marBottom w:val="0"/>
          <w:divBdr>
            <w:top w:val="none" w:sz="0" w:space="0" w:color="auto"/>
            <w:left w:val="none" w:sz="0" w:space="0" w:color="auto"/>
            <w:bottom w:val="none" w:sz="0" w:space="0" w:color="auto"/>
            <w:right w:val="none" w:sz="0" w:space="0" w:color="auto"/>
          </w:divBdr>
        </w:div>
      </w:divsChild>
    </w:div>
    <w:div w:id="1074469417">
      <w:bodyDiv w:val="1"/>
      <w:marLeft w:val="0"/>
      <w:marRight w:val="0"/>
      <w:marTop w:val="0"/>
      <w:marBottom w:val="0"/>
      <w:divBdr>
        <w:top w:val="none" w:sz="0" w:space="0" w:color="auto"/>
        <w:left w:val="none" w:sz="0" w:space="0" w:color="auto"/>
        <w:bottom w:val="none" w:sz="0" w:space="0" w:color="auto"/>
        <w:right w:val="none" w:sz="0" w:space="0" w:color="auto"/>
      </w:divBdr>
      <w:divsChild>
        <w:div w:id="733238325">
          <w:marLeft w:val="0"/>
          <w:marRight w:val="0"/>
          <w:marTop w:val="0"/>
          <w:marBottom w:val="0"/>
          <w:divBdr>
            <w:top w:val="none" w:sz="0" w:space="0" w:color="auto"/>
            <w:left w:val="none" w:sz="0" w:space="0" w:color="auto"/>
            <w:bottom w:val="none" w:sz="0" w:space="0" w:color="auto"/>
            <w:right w:val="none" w:sz="0" w:space="0" w:color="auto"/>
          </w:divBdr>
        </w:div>
        <w:div w:id="458495826">
          <w:marLeft w:val="0"/>
          <w:marRight w:val="0"/>
          <w:marTop w:val="0"/>
          <w:marBottom w:val="0"/>
          <w:divBdr>
            <w:top w:val="none" w:sz="0" w:space="0" w:color="auto"/>
            <w:left w:val="none" w:sz="0" w:space="0" w:color="auto"/>
            <w:bottom w:val="none" w:sz="0" w:space="0" w:color="auto"/>
            <w:right w:val="none" w:sz="0" w:space="0" w:color="auto"/>
          </w:divBdr>
        </w:div>
        <w:div w:id="1122698022">
          <w:marLeft w:val="0"/>
          <w:marRight w:val="0"/>
          <w:marTop w:val="0"/>
          <w:marBottom w:val="0"/>
          <w:divBdr>
            <w:top w:val="none" w:sz="0" w:space="0" w:color="auto"/>
            <w:left w:val="none" w:sz="0" w:space="0" w:color="auto"/>
            <w:bottom w:val="none" w:sz="0" w:space="0" w:color="auto"/>
            <w:right w:val="none" w:sz="0" w:space="0" w:color="auto"/>
          </w:divBdr>
        </w:div>
      </w:divsChild>
    </w:div>
    <w:div w:id="1160072295">
      <w:bodyDiv w:val="1"/>
      <w:marLeft w:val="0"/>
      <w:marRight w:val="0"/>
      <w:marTop w:val="0"/>
      <w:marBottom w:val="0"/>
      <w:divBdr>
        <w:top w:val="none" w:sz="0" w:space="0" w:color="auto"/>
        <w:left w:val="none" w:sz="0" w:space="0" w:color="auto"/>
        <w:bottom w:val="none" w:sz="0" w:space="0" w:color="auto"/>
        <w:right w:val="none" w:sz="0" w:space="0" w:color="auto"/>
      </w:divBdr>
      <w:divsChild>
        <w:div w:id="1704407257">
          <w:marLeft w:val="0"/>
          <w:marRight w:val="0"/>
          <w:marTop w:val="0"/>
          <w:marBottom w:val="0"/>
          <w:divBdr>
            <w:top w:val="none" w:sz="0" w:space="0" w:color="auto"/>
            <w:left w:val="none" w:sz="0" w:space="0" w:color="auto"/>
            <w:bottom w:val="none" w:sz="0" w:space="0" w:color="auto"/>
            <w:right w:val="none" w:sz="0" w:space="0" w:color="auto"/>
          </w:divBdr>
        </w:div>
        <w:div w:id="2071729544">
          <w:marLeft w:val="0"/>
          <w:marRight w:val="0"/>
          <w:marTop w:val="0"/>
          <w:marBottom w:val="0"/>
          <w:divBdr>
            <w:top w:val="none" w:sz="0" w:space="0" w:color="auto"/>
            <w:left w:val="none" w:sz="0" w:space="0" w:color="auto"/>
            <w:bottom w:val="none" w:sz="0" w:space="0" w:color="auto"/>
            <w:right w:val="none" w:sz="0" w:space="0" w:color="auto"/>
          </w:divBdr>
        </w:div>
        <w:div w:id="211964181">
          <w:marLeft w:val="0"/>
          <w:marRight w:val="0"/>
          <w:marTop w:val="0"/>
          <w:marBottom w:val="0"/>
          <w:divBdr>
            <w:top w:val="none" w:sz="0" w:space="0" w:color="auto"/>
            <w:left w:val="none" w:sz="0" w:space="0" w:color="auto"/>
            <w:bottom w:val="none" w:sz="0" w:space="0" w:color="auto"/>
            <w:right w:val="none" w:sz="0" w:space="0" w:color="auto"/>
          </w:divBdr>
        </w:div>
      </w:divsChild>
    </w:div>
    <w:div w:id="1473212398">
      <w:bodyDiv w:val="1"/>
      <w:marLeft w:val="0"/>
      <w:marRight w:val="0"/>
      <w:marTop w:val="0"/>
      <w:marBottom w:val="0"/>
      <w:divBdr>
        <w:top w:val="none" w:sz="0" w:space="0" w:color="auto"/>
        <w:left w:val="none" w:sz="0" w:space="0" w:color="auto"/>
        <w:bottom w:val="none" w:sz="0" w:space="0" w:color="auto"/>
        <w:right w:val="none" w:sz="0" w:space="0" w:color="auto"/>
      </w:divBdr>
      <w:divsChild>
        <w:div w:id="635259959">
          <w:marLeft w:val="0"/>
          <w:marRight w:val="0"/>
          <w:marTop w:val="0"/>
          <w:marBottom w:val="0"/>
          <w:divBdr>
            <w:top w:val="none" w:sz="0" w:space="0" w:color="auto"/>
            <w:left w:val="none" w:sz="0" w:space="0" w:color="auto"/>
            <w:bottom w:val="none" w:sz="0" w:space="0" w:color="auto"/>
            <w:right w:val="none" w:sz="0" w:space="0" w:color="auto"/>
          </w:divBdr>
        </w:div>
        <w:div w:id="2091076709">
          <w:marLeft w:val="0"/>
          <w:marRight w:val="0"/>
          <w:marTop w:val="0"/>
          <w:marBottom w:val="0"/>
          <w:divBdr>
            <w:top w:val="none" w:sz="0" w:space="0" w:color="auto"/>
            <w:left w:val="none" w:sz="0" w:space="0" w:color="auto"/>
            <w:bottom w:val="none" w:sz="0" w:space="0" w:color="auto"/>
            <w:right w:val="none" w:sz="0" w:space="0" w:color="auto"/>
          </w:divBdr>
        </w:div>
      </w:divsChild>
    </w:div>
    <w:div w:id="1542471008">
      <w:bodyDiv w:val="1"/>
      <w:marLeft w:val="0"/>
      <w:marRight w:val="0"/>
      <w:marTop w:val="0"/>
      <w:marBottom w:val="0"/>
      <w:divBdr>
        <w:top w:val="none" w:sz="0" w:space="0" w:color="auto"/>
        <w:left w:val="none" w:sz="0" w:space="0" w:color="auto"/>
        <w:bottom w:val="none" w:sz="0" w:space="0" w:color="auto"/>
        <w:right w:val="none" w:sz="0" w:space="0" w:color="auto"/>
      </w:divBdr>
    </w:div>
    <w:div w:id="2119372625">
      <w:bodyDiv w:val="1"/>
      <w:marLeft w:val="0"/>
      <w:marRight w:val="0"/>
      <w:marTop w:val="0"/>
      <w:marBottom w:val="0"/>
      <w:divBdr>
        <w:top w:val="none" w:sz="0" w:space="0" w:color="auto"/>
        <w:left w:val="none" w:sz="0" w:space="0" w:color="auto"/>
        <w:bottom w:val="none" w:sz="0" w:space="0" w:color="auto"/>
        <w:right w:val="none" w:sz="0" w:space="0" w:color="auto"/>
      </w:divBdr>
      <w:divsChild>
        <w:div w:id="1163398646">
          <w:marLeft w:val="0"/>
          <w:marRight w:val="0"/>
          <w:marTop w:val="0"/>
          <w:marBottom w:val="0"/>
          <w:divBdr>
            <w:top w:val="none" w:sz="0" w:space="0" w:color="auto"/>
            <w:left w:val="none" w:sz="0" w:space="0" w:color="auto"/>
            <w:bottom w:val="none" w:sz="0" w:space="0" w:color="auto"/>
            <w:right w:val="none" w:sz="0" w:space="0" w:color="auto"/>
          </w:divBdr>
        </w:div>
        <w:div w:id="549153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962-cernobilas-atomelektrostacijas-avarijas-seku-likvidesanas-dalibnieku-un-cernobilas-atomelektrostacijas-avarijas-rezultata-cietu..." TargetMode="External"/><Relationship Id="rId13" Type="http://schemas.openxmlformats.org/officeDocument/2006/relationships/hyperlink" Target="https://likumi.lv/ta/id/17962" TargetMode="External"/><Relationship Id="rId18" Type="http://schemas.openxmlformats.org/officeDocument/2006/relationships/hyperlink" Target="http://www.roja.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34832-par-politiski-represetas-personas-statusa-noteiksanu-komunistiskaja-un-nacistiskaja-rezima-cietusajiem" TargetMode="External"/><Relationship Id="rId12" Type="http://schemas.openxmlformats.org/officeDocument/2006/relationships/hyperlink" Target="https://likumi.lv/doc.php?id=45466" TargetMode="External"/><Relationship Id="rId17" Type="http://schemas.openxmlformats.org/officeDocument/2006/relationships/hyperlink" Target="mailto:liepaja.administrativa@tiesas.lv" TargetMode="External"/><Relationship Id="rId2" Type="http://schemas.openxmlformats.org/officeDocument/2006/relationships/styles" Target="styles.xml"/><Relationship Id="rId16" Type="http://schemas.openxmlformats.org/officeDocument/2006/relationships/hyperlink" Target="http://roja.lv/pictures/2_2017_PRECIZETI_Par_socialo_pakalpojumu_sanemsanas_un_samaksas_kartibu_Rojas_novada.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kumi.lv/ta/id/34832-par-politiski-represetas-personas-statusa-noteiksanu-komunistiskaja-un-nacistiskaja-rezima-cietusajiem" TargetMode="External"/><Relationship Id="rId11" Type="http://schemas.openxmlformats.org/officeDocument/2006/relationships/hyperlink" Target="https://likumi.lv/doc.php?id=211494" TargetMode="External"/><Relationship Id="rId5" Type="http://schemas.openxmlformats.org/officeDocument/2006/relationships/hyperlink" Target="https://likumi.lv/ta/id/34832-par-politiski-represetas-personas-statusa-noteiksanu-komunistiskaja-un-nacistiskaja-rezima-cietusajiem" TargetMode="External"/><Relationship Id="rId15" Type="http://schemas.openxmlformats.org/officeDocument/2006/relationships/hyperlink" Target="https://m.likumi.lv/doc.php?id=305995" TargetMode="External"/><Relationship Id="rId10" Type="http://schemas.openxmlformats.org/officeDocument/2006/relationships/hyperlink" Target="https://likumi.lv/doc.php?id=68488" TargetMode="External"/><Relationship Id="rId19" Type="http://schemas.openxmlformats.org/officeDocument/2006/relationships/hyperlink" Target="mailto:socialaisdienests@roja.lv" TargetMode="External"/><Relationship Id="rId4" Type="http://schemas.openxmlformats.org/officeDocument/2006/relationships/webSettings" Target="webSettings.xml"/><Relationship Id="rId9" Type="http://schemas.openxmlformats.org/officeDocument/2006/relationships/hyperlink" Target="https://likumi.lv/ta/id/17962-cernobilas-atomelektrostacijas-avarijas-seku-likvidesanas-dalibnieku-un-cernobilas-atomelektrostacijas-avarijas-rezultata-cietu..." TargetMode="External"/><Relationship Id="rId14" Type="http://schemas.openxmlformats.org/officeDocument/2006/relationships/hyperlink" Target="https://likumi.lv/ta/id/31114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7145</Words>
  <Characters>4073</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2020-05-05T12:23:00Z</cp:lastPrinted>
  <dcterms:created xsi:type="dcterms:W3CDTF">2017-10-16T14:27:00Z</dcterms:created>
  <dcterms:modified xsi:type="dcterms:W3CDTF">2020-05-05T12:26:00Z</dcterms:modified>
</cp:coreProperties>
</file>